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15A14" w14:textId="77777777" w:rsidR="001E4F4D" w:rsidRDefault="001E4F4D">
      <w:pPr>
        <w:spacing w:after="0" w:line="240" w:lineRule="auto"/>
        <w:jc w:val="center"/>
        <w:rPr>
          <w:rFonts w:ascii="Times New Roman" w:hAnsi="Times New Roman" w:cs="Times New Roman"/>
          <w:sz w:val="24"/>
          <w:szCs w:val="24"/>
        </w:rPr>
      </w:pPr>
    </w:p>
    <w:p w14:paraId="46896292" w14:textId="77777777" w:rsidR="001E4F4D" w:rsidRDefault="002C1BE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ПАМЯТКА</w:t>
      </w:r>
    </w:p>
    <w:p w14:paraId="1F974273" w14:textId="77777777" w:rsidR="001E4F4D" w:rsidRDefault="002C1BE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по представлению и заполнению налоговой декларации (расчета) налогового агента </w:t>
      </w:r>
    </w:p>
    <w:p w14:paraId="08DCED3A" w14:textId="77777777" w:rsidR="001E4F4D" w:rsidRDefault="002C1BE5">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по подоходному налогу с физических лиц</w:t>
      </w:r>
    </w:p>
    <w:p w14:paraId="1E858D6F" w14:textId="77777777" w:rsidR="001E4F4D" w:rsidRDefault="001E4F4D">
      <w:pPr>
        <w:spacing w:after="0" w:line="240" w:lineRule="auto"/>
        <w:ind w:firstLineChars="220" w:firstLine="528"/>
        <w:jc w:val="both"/>
        <w:rPr>
          <w:rFonts w:ascii="Times New Roman" w:hAnsi="Times New Roman" w:cs="Times New Roman"/>
          <w:sz w:val="24"/>
          <w:szCs w:val="24"/>
        </w:rPr>
      </w:pPr>
    </w:p>
    <w:p w14:paraId="048F9A1E" w14:textId="77777777" w:rsidR="001E4F4D" w:rsidRDefault="002C1BE5">
      <w:pPr>
        <w:pStyle w:val="a7"/>
        <w:numPr>
          <w:ilvl w:val="0"/>
          <w:numId w:val="1"/>
        </w:numPr>
        <w:autoSpaceDE w:val="0"/>
        <w:autoSpaceDN w:val="0"/>
        <w:adjustRightInd w:val="0"/>
        <w:spacing w:after="0" w:line="240" w:lineRule="auto"/>
        <w:ind w:left="0" w:firstLineChars="220" w:firstLine="530"/>
        <w:jc w:val="both"/>
        <w:rPr>
          <w:rFonts w:ascii="Times New Roman" w:hAnsi="Times New Roman" w:cs="Times New Roman"/>
          <w:b/>
          <w:bCs/>
          <w:sz w:val="24"/>
          <w:szCs w:val="24"/>
        </w:rPr>
      </w:pPr>
      <w:r>
        <w:rPr>
          <w:rFonts w:ascii="Times New Roman" w:hAnsi="Times New Roman" w:cs="Times New Roman"/>
          <w:b/>
          <w:bCs/>
          <w:sz w:val="24"/>
          <w:szCs w:val="24"/>
        </w:rPr>
        <w:t xml:space="preserve">Кто должен представлять налоговую декларацию (расчет) налогового агента по подоходному налогу с физических лиц </w:t>
      </w:r>
    </w:p>
    <w:p w14:paraId="14182C9F" w14:textId="77777777" w:rsidR="001E4F4D" w:rsidRDefault="001E4F4D">
      <w:pPr>
        <w:pStyle w:val="a7"/>
        <w:autoSpaceDE w:val="0"/>
        <w:autoSpaceDN w:val="0"/>
        <w:adjustRightInd w:val="0"/>
        <w:spacing w:after="0" w:line="240" w:lineRule="auto"/>
        <w:ind w:left="0" w:firstLineChars="220" w:firstLine="528"/>
        <w:jc w:val="both"/>
        <w:rPr>
          <w:rFonts w:ascii="Times New Roman" w:hAnsi="Times New Roman" w:cs="Times New Roman"/>
          <w:sz w:val="24"/>
          <w:szCs w:val="24"/>
        </w:rPr>
      </w:pPr>
    </w:p>
    <w:p w14:paraId="7E747A51" w14:textId="77777777" w:rsidR="001E4F4D" w:rsidRDefault="002C1BE5">
      <w:pPr>
        <w:pStyle w:val="a7"/>
        <w:autoSpaceDE w:val="0"/>
        <w:autoSpaceDN w:val="0"/>
        <w:adjustRightInd w:val="0"/>
        <w:spacing w:after="0" w:line="240" w:lineRule="auto"/>
        <w:ind w:left="0" w:firstLineChars="220" w:firstLine="528"/>
        <w:jc w:val="both"/>
        <w:rPr>
          <w:rFonts w:ascii="Times New Roman" w:hAnsi="Times New Roman" w:cs="Times New Roman"/>
          <w:sz w:val="24"/>
          <w:szCs w:val="24"/>
        </w:rPr>
      </w:pPr>
      <w:r>
        <w:rPr>
          <w:rFonts w:ascii="Times New Roman" w:hAnsi="Times New Roman" w:cs="Times New Roman"/>
          <w:sz w:val="24"/>
          <w:szCs w:val="24"/>
        </w:rPr>
        <w:t xml:space="preserve">Налоговую декларацию (расчет) налогового агента по подоходному налогу с физических лиц (далее – декларация) обязаны представлять налоговые агенты в налоговый орган по месту постановки на учет. </w:t>
      </w:r>
    </w:p>
    <w:p w14:paraId="55857C39"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При этом, налоговыми агентами признаются указанные в </w:t>
      </w:r>
      <w:hyperlink r:id="rId8" w:history="1">
        <w:r>
          <w:rPr>
            <w:rFonts w:ascii="Times New Roman" w:hAnsi="Times New Roman" w:cs="Times New Roman"/>
            <w:sz w:val="24"/>
            <w:szCs w:val="24"/>
          </w:rPr>
          <w:t>пунктах 2</w:t>
        </w:r>
      </w:hyperlink>
      <w:r>
        <w:rPr>
          <w:rFonts w:ascii="Times New Roman" w:hAnsi="Times New Roman" w:cs="Times New Roman"/>
          <w:sz w:val="24"/>
          <w:szCs w:val="24"/>
        </w:rPr>
        <w:t xml:space="preserve">, </w:t>
      </w:r>
      <w:hyperlink r:id="rId9" w:history="1">
        <w:r>
          <w:rPr>
            <w:rFonts w:ascii="Times New Roman" w:hAnsi="Times New Roman" w:cs="Times New Roman"/>
            <w:sz w:val="24"/>
            <w:szCs w:val="24"/>
          </w:rPr>
          <w:t>3</w:t>
        </w:r>
      </w:hyperlink>
      <w:r>
        <w:rPr>
          <w:rFonts w:ascii="Times New Roman" w:hAnsi="Times New Roman" w:cs="Times New Roman"/>
          <w:sz w:val="24"/>
          <w:szCs w:val="24"/>
        </w:rPr>
        <w:t xml:space="preserve"> и </w:t>
      </w:r>
      <w:hyperlink r:id="rId10" w:history="1">
        <w:r>
          <w:rPr>
            <w:rFonts w:ascii="Times New Roman" w:hAnsi="Times New Roman" w:cs="Times New Roman"/>
            <w:sz w:val="24"/>
            <w:szCs w:val="24"/>
          </w:rPr>
          <w:t>5 статьи 14</w:t>
        </w:r>
      </w:hyperlink>
      <w:r>
        <w:rPr>
          <w:rFonts w:ascii="Times New Roman" w:hAnsi="Times New Roman" w:cs="Times New Roman"/>
          <w:sz w:val="24"/>
          <w:szCs w:val="24"/>
        </w:rPr>
        <w:t xml:space="preserve"> Налогового кодекса лица, которые </w:t>
      </w:r>
      <w:r>
        <w:rPr>
          <w:rFonts w:ascii="Times New Roman" w:hAnsi="Times New Roman" w:cs="Times New Roman"/>
          <w:b/>
          <w:bCs/>
          <w:sz w:val="24"/>
          <w:szCs w:val="24"/>
        </w:rPr>
        <w:t>являются источником выплаты доходов</w:t>
      </w:r>
      <w:r>
        <w:rPr>
          <w:rFonts w:ascii="Times New Roman" w:hAnsi="Times New Roman" w:cs="Times New Roman"/>
          <w:sz w:val="24"/>
          <w:szCs w:val="24"/>
        </w:rPr>
        <w:t xml:space="preserve"> плательщику и (или) на которых в силу налогового законодательства </w:t>
      </w:r>
      <w:r>
        <w:rPr>
          <w:rFonts w:ascii="Times New Roman" w:hAnsi="Times New Roman" w:cs="Times New Roman"/>
          <w:b/>
          <w:bCs/>
          <w:sz w:val="24"/>
          <w:szCs w:val="24"/>
        </w:rPr>
        <w:t>возлагаются обязанности</w:t>
      </w:r>
      <w:r>
        <w:rPr>
          <w:rFonts w:ascii="Times New Roman" w:hAnsi="Times New Roman" w:cs="Times New Roman"/>
          <w:sz w:val="24"/>
          <w:szCs w:val="24"/>
        </w:rPr>
        <w:t xml:space="preserve"> по исчислению, удержанию у плательщика и перечислению в бюджет налогов, сборов (пошлин).</w:t>
      </w:r>
    </w:p>
    <w:p w14:paraId="7CFB67DA"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Для целей подоходного налога налоговыми агентами признаются</w:t>
      </w:r>
      <w:r w:rsidRPr="00CC181B">
        <w:rPr>
          <w:rFonts w:ascii="Times New Roman" w:hAnsi="Times New Roman" w:cs="Times New Roman"/>
          <w:sz w:val="24"/>
          <w:szCs w:val="24"/>
        </w:rPr>
        <w:t>:</w:t>
      </w:r>
    </w:p>
    <w:p w14:paraId="53CC0B88"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белорусские организации</w:t>
      </w:r>
      <w:r w:rsidRPr="00CC181B">
        <w:rPr>
          <w:rFonts w:ascii="Times New Roman" w:hAnsi="Times New Roman" w:cs="Times New Roman"/>
          <w:sz w:val="24"/>
          <w:szCs w:val="24"/>
        </w:rPr>
        <w:t>;</w:t>
      </w:r>
      <w:r>
        <w:rPr>
          <w:rFonts w:ascii="Times New Roman" w:hAnsi="Times New Roman" w:cs="Times New Roman"/>
          <w:sz w:val="24"/>
          <w:szCs w:val="24"/>
        </w:rPr>
        <w:t xml:space="preserve"> </w:t>
      </w:r>
    </w:p>
    <w:p w14:paraId="55E34BA1" w14:textId="77777777" w:rsidR="001E4F4D" w:rsidRPr="00CC181B"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белорусские индивидуальные предприниматели</w:t>
      </w:r>
      <w:r w:rsidRPr="00CC181B">
        <w:rPr>
          <w:rFonts w:ascii="Times New Roman" w:hAnsi="Times New Roman" w:cs="Times New Roman"/>
          <w:sz w:val="24"/>
          <w:szCs w:val="24"/>
        </w:rPr>
        <w:t>;</w:t>
      </w:r>
    </w:p>
    <w:p w14:paraId="0BD9368F"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нотариусы, осуществляющие деятельность в нотариальном бюро</w:t>
      </w:r>
      <w:r w:rsidRPr="00CC181B">
        <w:rPr>
          <w:rFonts w:ascii="Times New Roman" w:hAnsi="Times New Roman" w:cs="Times New Roman"/>
          <w:sz w:val="24"/>
          <w:szCs w:val="24"/>
        </w:rPr>
        <w:t>;</w:t>
      </w:r>
      <w:r>
        <w:rPr>
          <w:rFonts w:ascii="Times New Roman" w:hAnsi="Times New Roman" w:cs="Times New Roman"/>
          <w:sz w:val="24"/>
          <w:szCs w:val="24"/>
        </w:rPr>
        <w:t xml:space="preserve"> </w:t>
      </w:r>
    </w:p>
    <w:p w14:paraId="270EC1F9"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иностранные организации, осуществляющие деятельность на территории Республики Беларусь через постоянное представительство</w:t>
      </w:r>
      <w:r w:rsidRPr="00CC181B">
        <w:rPr>
          <w:rFonts w:ascii="Times New Roman" w:hAnsi="Times New Roman" w:cs="Times New Roman"/>
          <w:sz w:val="24"/>
          <w:szCs w:val="24"/>
        </w:rPr>
        <w:t>;</w:t>
      </w:r>
      <w:r>
        <w:rPr>
          <w:rFonts w:ascii="Times New Roman" w:hAnsi="Times New Roman" w:cs="Times New Roman"/>
          <w:sz w:val="24"/>
          <w:szCs w:val="24"/>
        </w:rPr>
        <w:t xml:space="preserve"> </w:t>
      </w:r>
    </w:p>
    <w:p w14:paraId="7C3445DE"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представительства иностранных организаций, открытые в порядке, установленном законодательством</w:t>
      </w:r>
      <w:r w:rsidRPr="00CC181B">
        <w:rPr>
          <w:rFonts w:ascii="Times New Roman" w:hAnsi="Times New Roman" w:cs="Times New Roman"/>
          <w:sz w:val="24"/>
          <w:szCs w:val="24"/>
        </w:rPr>
        <w:t>;</w:t>
      </w:r>
    </w:p>
    <w:p w14:paraId="7C6962BC"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территориальные нотариальные палаты.</w:t>
      </w:r>
    </w:p>
    <w:p w14:paraId="71FDC7B2"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То есть, если юридическое лицо или индивидуальных предприниматель является для физических лиц источником дохода, то такое лицо обязано представлять декларацию.</w:t>
      </w:r>
    </w:p>
    <w:p w14:paraId="2FE2EC2E" w14:textId="77777777" w:rsidR="001E4F4D" w:rsidRDefault="002C1BE5">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При отсутствии объекта налогообложения</w:t>
      </w:r>
      <w:r>
        <w:rPr>
          <w:rFonts w:ascii="Times New Roman" w:hAnsi="Times New Roman" w:cs="Times New Roman"/>
          <w:sz w:val="24"/>
          <w:szCs w:val="24"/>
        </w:rPr>
        <w:t xml:space="preserve"> </w:t>
      </w:r>
      <w:r>
        <w:rPr>
          <w:rFonts w:ascii="Times New Roman" w:hAnsi="Times New Roman" w:cs="Times New Roman"/>
          <w:bCs/>
          <w:sz w:val="24"/>
          <w:szCs w:val="24"/>
        </w:rPr>
        <w:t xml:space="preserve">декларация </w:t>
      </w:r>
      <w:r>
        <w:rPr>
          <w:rFonts w:ascii="Times New Roman" w:hAnsi="Times New Roman" w:cs="Times New Roman"/>
          <w:b/>
          <w:sz w:val="24"/>
          <w:szCs w:val="24"/>
        </w:rPr>
        <w:t xml:space="preserve">не представляется </w:t>
      </w:r>
      <w:r>
        <w:rPr>
          <w:rFonts w:ascii="Times New Roman" w:hAnsi="Times New Roman" w:cs="Times New Roman"/>
          <w:bCs/>
          <w:sz w:val="24"/>
          <w:szCs w:val="24"/>
        </w:rPr>
        <w:t>(ч.3 п.3 ст.40 Налогового кодекса)</w:t>
      </w:r>
      <w:r>
        <w:rPr>
          <w:rFonts w:ascii="Times New Roman" w:hAnsi="Times New Roman" w:cs="Times New Roman"/>
          <w:sz w:val="24"/>
          <w:szCs w:val="24"/>
        </w:rPr>
        <w:t xml:space="preserve">. То есть, если  налоговый агент производил выплату физическим лицам доходов, не признаваемых объектом налогообложения подоходным налогом, то обязанность по представлению декларации у него отсутствует. </w:t>
      </w:r>
    </w:p>
    <w:p w14:paraId="2F8B6592"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sz w:val="24"/>
          <w:szCs w:val="24"/>
        </w:rPr>
      </w:pPr>
      <w:r>
        <w:rPr>
          <w:rFonts w:ascii="Times New Roman" w:hAnsi="Times New Roman" w:cs="Times New Roman"/>
          <w:sz w:val="24"/>
          <w:szCs w:val="24"/>
        </w:rPr>
        <w:t>Филиалы (иные обособленные подразделения), состоящие на налоговом учете в налоговых органах, самостоятельно представляют декларацию, в которой отражают сведения о суммах подоходного налога, подлежащего перечислению в бюджет.</w:t>
      </w:r>
    </w:p>
    <w:p w14:paraId="11C4691C" w14:textId="77777777" w:rsidR="001E4F4D" w:rsidRDefault="001E4F4D">
      <w:pPr>
        <w:spacing w:after="0" w:line="240" w:lineRule="auto"/>
        <w:ind w:firstLine="709"/>
        <w:jc w:val="both"/>
        <w:rPr>
          <w:rFonts w:ascii="Times New Roman" w:hAnsi="Times New Roman" w:cs="Times New Roman"/>
          <w:sz w:val="24"/>
          <w:szCs w:val="24"/>
        </w:rPr>
      </w:pPr>
    </w:p>
    <w:p w14:paraId="37010D32"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Пример 1. Индивидуальный предприниматель имеет 1 наемного работника. В течение января - марта 2022 года он начислял и выплачивал такому работнику вознаграждение за выполненную работу. Однако, подоходный налог не перечислял в бюджет по причине предоставления работнику стандартных и социальных налоговых вычетов. Налоговая база подоходного налога по доходам наемного работника за январь, февраль, март 2022 года равна нулю). Подоходный налог не исчислялся.</w:t>
      </w:r>
    </w:p>
    <w:p w14:paraId="3E640F94"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Обязан ли индивидуальный предприниматель представить в налоговый орган декларацию за 1 квартал 2022 года?</w:t>
      </w:r>
    </w:p>
    <w:p w14:paraId="1FB6877F"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Ответ. Да, обязан.</w:t>
      </w:r>
    </w:p>
    <w:p w14:paraId="3878C7BD"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Несмотря на то, что налоговая база и подоходный налог в отношении доходов наемного работника равны нулю и налог в течение 1 квартала 2022 года в бюджет не перечислялся, индивидуальный предприниматель, являясь налоговым агентом, должен представить в налоговый орган декларацию за 1 квартал 2022 года по сроку не позднее 20 апреля 2022 года.</w:t>
      </w:r>
    </w:p>
    <w:p w14:paraId="0C9364C5" w14:textId="77777777" w:rsidR="001E4F4D" w:rsidRDefault="001E4F4D">
      <w:pPr>
        <w:spacing w:after="0" w:line="240" w:lineRule="auto"/>
        <w:ind w:firstLine="709"/>
        <w:jc w:val="both"/>
        <w:rPr>
          <w:rFonts w:ascii="Times New Roman" w:hAnsi="Times New Roman" w:cs="Times New Roman"/>
          <w:sz w:val="24"/>
          <w:szCs w:val="24"/>
        </w:rPr>
      </w:pPr>
    </w:p>
    <w:p w14:paraId="0D8D9B82"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Пример 2. Профсоюзная организация не производила в течение 1 квартала начислений и выплат членам своей организации доходов, признаваемых объектами налогообложения. В марте 2022 года профсоюзная организация провела спортивно-массовое мероприятие, в рамках которого оплатила расходы проведению такого мероприятия, участниками которого являлись члены профсоюзной организации.</w:t>
      </w:r>
    </w:p>
    <w:p w14:paraId="0C9377B6"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lastRenderedPageBreak/>
        <w:t>Надо ли в рассматриваемой ситуации профсоюзной организации подавать декларацию за 1 квартал 2022 года?</w:t>
      </w:r>
    </w:p>
    <w:p w14:paraId="10643E69"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Ответ. Нет, не надо.</w:t>
      </w:r>
    </w:p>
    <w:p w14:paraId="70BB0BF2"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В рассматриваемой ситуации профсоюзная организация понесла расходы, которые не признаются объектом налогообложения подоходным налогом. Следовательно, по итогам 1 квартала 2022 года у профсоюзной организации отсутствует обязанность по представлению в налоговый орган декларации.</w:t>
      </w:r>
    </w:p>
    <w:p w14:paraId="52C63FE5" w14:textId="77777777" w:rsidR="001E4F4D" w:rsidRDefault="001E4F4D">
      <w:pPr>
        <w:spacing w:after="0" w:line="240" w:lineRule="auto"/>
        <w:ind w:firstLine="709"/>
        <w:jc w:val="both"/>
        <w:rPr>
          <w:rFonts w:ascii="Times New Roman" w:hAnsi="Times New Roman" w:cs="Times New Roman"/>
          <w:i/>
          <w:iCs/>
          <w:sz w:val="24"/>
          <w:szCs w:val="24"/>
        </w:rPr>
      </w:pPr>
    </w:p>
    <w:p w14:paraId="1A8E0D22" w14:textId="77777777" w:rsidR="001E4F4D" w:rsidRDefault="002C1BE5">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Пример 3. Профсоюзная организация в 1 квартале 2022 года выдала своим членам подарки к праздникам. Выданные в натуральной форме доходы доходы признаются объектом налогообложения подоходным налогом, но одновременно,  освобождаются от подоходного налога (п.38 ст.208 Налогового кодекса). </w:t>
      </w:r>
    </w:p>
    <w:p w14:paraId="569A9C21" w14:textId="77777777" w:rsidR="001E4F4D" w:rsidRDefault="002C1BE5">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Необходимо ли профсоюзной организации представить в налоговый орган по сроку не позднее 20 апреля 2022 года декларацию за 1 квартал 2022 года? </w:t>
      </w:r>
    </w:p>
    <w:p w14:paraId="04648279" w14:textId="77777777" w:rsidR="001E4F4D" w:rsidRDefault="002C1BE5">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Ответ. Да, декларацию представлять надо.</w:t>
      </w:r>
    </w:p>
    <w:p w14:paraId="1EEDFF53" w14:textId="77777777" w:rsidR="001E4F4D" w:rsidRDefault="002C1BE5">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Профсоюзная организация является налоговым агентом, производила выдачу в течение 1 квартала 2022 года физическим лицам доходов  в натуральной форме. Следовательно, обязана представить декларацию в налоговый орган.</w:t>
      </w:r>
    </w:p>
    <w:p w14:paraId="2B68E2CD" w14:textId="77777777" w:rsidR="001E4F4D" w:rsidRDefault="001E4F4D">
      <w:pPr>
        <w:spacing w:after="0" w:line="240" w:lineRule="auto"/>
        <w:ind w:firstLine="709"/>
        <w:jc w:val="both"/>
        <w:rPr>
          <w:rFonts w:ascii="Times New Roman" w:hAnsi="Times New Roman" w:cs="Times New Roman"/>
          <w:i/>
          <w:iCs/>
          <w:sz w:val="24"/>
          <w:szCs w:val="24"/>
        </w:rPr>
      </w:pPr>
    </w:p>
    <w:p w14:paraId="71D1AF88"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Пример 4. Для целей подоходного налога Брестская территориальная нотариальная палата (далее - ТНП) является местом основной деятельности для нотариусов, осуществляющих нотариальную деятельность в нотариальных конторах Брестской области. При выплате вознаграждений нотариусам, ТНП выполняет функции налогового агента, исчисляет, удерживает и перечисляет в бюджет подоходный налог с доходов нотариусов, осуществляющих нотариальную деятельность в нотариальных конторах, расположенных на территории Брестской области, а также работников ТНП, закрепленных штатным расписанием в нотариальных конторах. </w:t>
      </w:r>
    </w:p>
    <w:p w14:paraId="1447E52D"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Просим разъяснить порядок представления налоговой декларации (расчета) налогового агента по подоходному налогу с физических лиц, в том числе</w:t>
      </w:r>
      <w:r w:rsidRPr="00CC181B">
        <w:rPr>
          <w:rFonts w:ascii="Times New Roman" w:hAnsi="Times New Roman" w:cs="Times New Roman"/>
          <w:i/>
          <w:iCs/>
          <w:sz w:val="24"/>
          <w:szCs w:val="24"/>
        </w:rPr>
        <w:t>:</w:t>
      </w:r>
    </w:p>
    <w:p w14:paraId="252FB110" w14:textId="77777777" w:rsidR="001E4F4D" w:rsidRPr="00CC181B"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налоговая декларация подается одна общая по всем нотариусам и работникам либо отдельно по нотариусам и работникам</w:t>
      </w:r>
      <w:r w:rsidRPr="00CC181B">
        <w:rPr>
          <w:rFonts w:ascii="Times New Roman" w:hAnsi="Times New Roman" w:cs="Times New Roman"/>
          <w:i/>
          <w:iCs/>
          <w:sz w:val="24"/>
          <w:szCs w:val="24"/>
        </w:rPr>
        <w:t>;</w:t>
      </w:r>
    </w:p>
    <w:p w14:paraId="31A871C1"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налоговая декларация подается одна общая по всем нотариусами или отдельно по каждому нотариусу</w:t>
      </w:r>
      <w:r w:rsidRPr="00CC181B">
        <w:rPr>
          <w:rFonts w:ascii="Times New Roman" w:hAnsi="Times New Roman" w:cs="Times New Roman"/>
          <w:i/>
          <w:iCs/>
          <w:sz w:val="24"/>
          <w:szCs w:val="24"/>
        </w:rPr>
        <w:t>;</w:t>
      </w:r>
    </w:p>
    <w:p w14:paraId="2620C2C5" w14:textId="77777777" w:rsidR="001E4F4D" w:rsidRPr="00CC181B"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в какую инспекцию МНС необходимо представлять налоговую декларацию</w:t>
      </w:r>
      <w:r>
        <w:rPr>
          <w:rFonts w:ascii="Times New Roman" w:hAnsi="Times New Roman" w:cs="Times New Roman"/>
          <w:i/>
          <w:iCs/>
          <w:sz w:val="24"/>
          <w:szCs w:val="24"/>
          <w:lang w:val="en-US"/>
        </w:rPr>
        <w:t>?</w:t>
      </w:r>
      <w:r>
        <w:rPr>
          <w:rFonts w:ascii="Times New Roman" w:hAnsi="Times New Roman" w:cs="Times New Roman"/>
          <w:i/>
          <w:iCs/>
          <w:sz w:val="24"/>
          <w:szCs w:val="24"/>
        </w:rPr>
        <w:t xml:space="preserve"> По месту постановки на учет ТНП или по месту нахождения нотариальных контор, в которых осуществляют нотариальную деятельность  нотариусы</w:t>
      </w:r>
      <w:r w:rsidRPr="00CC181B">
        <w:rPr>
          <w:rFonts w:ascii="Times New Roman" w:hAnsi="Times New Roman" w:cs="Times New Roman"/>
          <w:i/>
          <w:iCs/>
          <w:sz w:val="24"/>
          <w:szCs w:val="24"/>
        </w:rPr>
        <w:t>?</w:t>
      </w:r>
    </w:p>
    <w:p w14:paraId="51DCC83F"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Ответ. Декларация за 1 квартал 2022 года представляется налоговым агентом - Брестской территориальной нотариальной палатой. </w:t>
      </w:r>
    </w:p>
    <w:p w14:paraId="1DFAFA12"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В декларации отражаются сведения об общей сумме подлежащего перечислению в бюджет подоходного налога с фактически выплаченных в течение 1 квартала 2022 года доходов как нотариусам, осуществляющим нотариальную деятельность в нотариальных контрах Брестской области, так и работникам таких контор.</w:t>
      </w:r>
    </w:p>
    <w:p w14:paraId="40584E92"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Сведения об общей сумме подоходного налога отражаются в разделе </w:t>
      </w:r>
      <w:r>
        <w:rPr>
          <w:rFonts w:ascii="Times New Roman" w:hAnsi="Times New Roman" w:cs="Times New Roman"/>
          <w:i/>
          <w:iCs/>
          <w:sz w:val="24"/>
          <w:szCs w:val="24"/>
          <w:lang w:val="en-US"/>
        </w:rPr>
        <w:t>I</w:t>
      </w:r>
      <w:r>
        <w:rPr>
          <w:rFonts w:ascii="Times New Roman" w:hAnsi="Times New Roman" w:cs="Times New Roman"/>
          <w:i/>
          <w:iCs/>
          <w:sz w:val="24"/>
          <w:szCs w:val="24"/>
        </w:rPr>
        <w:t xml:space="preserve"> и </w:t>
      </w:r>
      <w:r>
        <w:rPr>
          <w:rFonts w:ascii="Times New Roman" w:hAnsi="Times New Roman" w:cs="Times New Roman"/>
          <w:i/>
          <w:iCs/>
          <w:sz w:val="24"/>
          <w:szCs w:val="24"/>
          <w:lang w:val="en-US"/>
        </w:rPr>
        <w:t>II</w:t>
      </w:r>
      <w:r>
        <w:rPr>
          <w:rFonts w:ascii="Times New Roman" w:hAnsi="Times New Roman" w:cs="Times New Roman"/>
          <w:i/>
          <w:iCs/>
          <w:sz w:val="24"/>
          <w:szCs w:val="24"/>
        </w:rPr>
        <w:t xml:space="preserve"> части </w:t>
      </w:r>
      <w:r>
        <w:rPr>
          <w:rFonts w:ascii="Times New Roman" w:hAnsi="Times New Roman" w:cs="Times New Roman"/>
          <w:i/>
          <w:iCs/>
          <w:sz w:val="24"/>
          <w:szCs w:val="24"/>
          <w:lang w:val="en-US"/>
        </w:rPr>
        <w:t>I</w:t>
      </w:r>
      <w:r>
        <w:rPr>
          <w:rFonts w:ascii="Times New Roman" w:hAnsi="Times New Roman" w:cs="Times New Roman"/>
          <w:i/>
          <w:iCs/>
          <w:sz w:val="24"/>
          <w:szCs w:val="24"/>
        </w:rPr>
        <w:t xml:space="preserve"> декларации в разбивке за январь, февраль, март 2022 года.</w:t>
      </w:r>
    </w:p>
    <w:p w14:paraId="16CAFC33" w14:textId="77777777" w:rsidR="001E4F4D" w:rsidRDefault="002C1BE5">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Декларация представляется ТНП в налоговый орган по месту ее постановки на учет.</w:t>
      </w:r>
    </w:p>
    <w:p w14:paraId="0439FD1C" w14:textId="77777777" w:rsidR="001E4F4D" w:rsidRDefault="001E4F4D">
      <w:pPr>
        <w:spacing w:after="0" w:line="240" w:lineRule="auto"/>
        <w:ind w:firstLine="709"/>
        <w:jc w:val="both"/>
        <w:rPr>
          <w:rFonts w:ascii="Times New Roman" w:hAnsi="Times New Roman" w:cs="Times New Roman"/>
          <w:i/>
          <w:iCs/>
          <w:sz w:val="24"/>
          <w:szCs w:val="24"/>
        </w:rPr>
      </w:pPr>
    </w:p>
    <w:p w14:paraId="3FAFC0B6" w14:textId="77777777" w:rsidR="001E4F4D" w:rsidRDefault="002C1BE5">
      <w:pPr>
        <w:numPr>
          <w:ilvl w:val="0"/>
          <w:numId w:val="1"/>
        </w:numPr>
        <w:autoSpaceDE w:val="0"/>
        <w:autoSpaceDN w:val="0"/>
        <w:adjustRightInd w:val="0"/>
        <w:spacing w:after="0" w:line="240" w:lineRule="auto"/>
        <w:ind w:left="0" w:firstLineChars="220" w:firstLine="530"/>
        <w:jc w:val="both"/>
        <w:rPr>
          <w:rFonts w:ascii="Times New Roman" w:hAnsi="Times New Roman" w:cs="Times New Roman"/>
          <w:b/>
          <w:bCs/>
          <w:sz w:val="24"/>
          <w:szCs w:val="24"/>
        </w:rPr>
      </w:pPr>
      <w:r>
        <w:rPr>
          <w:rFonts w:ascii="Times New Roman" w:hAnsi="Times New Roman" w:cs="Times New Roman"/>
          <w:b/>
          <w:bCs/>
          <w:sz w:val="24"/>
          <w:szCs w:val="24"/>
        </w:rPr>
        <w:t>В каком виде представлять декларацию: в электронном или на бумаге</w:t>
      </w:r>
    </w:p>
    <w:p w14:paraId="5480E008" w14:textId="77777777" w:rsidR="001E4F4D" w:rsidRDefault="001E4F4D">
      <w:pPr>
        <w:autoSpaceDE w:val="0"/>
        <w:autoSpaceDN w:val="0"/>
        <w:adjustRightInd w:val="0"/>
        <w:spacing w:after="0" w:line="240" w:lineRule="auto"/>
        <w:ind w:firstLineChars="220" w:firstLine="528"/>
        <w:jc w:val="both"/>
        <w:rPr>
          <w:rFonts w:ascii="Times New Roman" w:hAnsi="Times New Roman" w:cs="Times New Roman"/>
          <w:i/>
          <w:iCs/>
          <w:sz w:val="24"/>
          <w:szCs w:val="24"/>
        </w:rPr>
      </w:pPr>
    </w:p>
    <w:p w14:paraId="6F1F6B8B"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sz w:val="24"/>
          <w:szCs w:val="24"/>
        </w:rPr>
      </w:pPr>
      <w:r>
        <w:rPr>
          <w:rFonts w:ascii="Times New Roman" w:hAnsi="Times New Roman" w:cs="Times New Roman"/>
          <w:sz w:val="24"/>
          <w:szCs w:val="24"/>
        </w:rPr>
        <w:t>Общие требования по представлению налоговых деклараций по различным налогам  содержатся в пункте 4 статьи 40 Налогового кодекса.</w:t>
      </w:r>
    </w:p>
    <w:p w14:paraId="236DAF21" w14:textId="77777777" w:rsidR="001E4F4D" w:rsidRDefault="002C1BE5">
      <w:pPr>
        <w:autoSpaceDE w:val="0"/>
        <w:autoSpaceDN w:val="0"/>
        <w:adjustRightInd w:val="0"/>
        <w:spacing w:after="0" w:line="240" w:lineRule="auto"/>
        <w:ind w:firstLineChars="220" w:firstLine="528"/>
        <w:jc w:val="both"/>
        <w:rPr>
          <w:rFonts w:ascii="Times New Roman" w:hAnsi="Times New Roman" w:cs="Times New Roman"/>
          <w:sz w:val="24"/>
          <w:szCs w:val="24"/>
        </w:rPr>
      </w:pPr>
      <w:r>
        <w:rPr>
          <w:rFonts w:ascii="Times New Roman" w:hAnsi="Times New Roman" w:cs="Times New Roman"/>
          <w:sz w:val="24"/>
          <w:szCs w:val="24"/>
        </w:rPr>
        <w:t xml:space="preserve">Так, </w:t>
      </w:r>
      <w:bookmarkStart w:id="0" w:name="Par0"/>
      <w:bookmarkEnd w:id="0"/>
      <w:r>
        <w:rPr>
          <w:rFonts w:ascii="Times New Roman" w:hAnsi="Times New Roman" w:cs="Times New Roman"/>
          <w:sz w:val="24"/>
          <w:szCs w:val="24"/>
        </w:rPr>
        <w:t xml:space="preserve">налоговые декларации (расчеты) по установленным форматам в виде </w:t>
      </w:r>
      <w:r>
        <w:rPr>
          <w:rFonts w:ascii="Times New Roman" w:hAnsi="Times New Roman" w:cs="Times New Roman"/>
          <w:b/>
          <w:sz w:val="24"/>
          <w:szCs w:val="24"/>
        </w:rPr>
        <w:t>электронного документа</w:t>
      </w:r>
      <w:r>
        <w:rPr>
          <w:rFonts w:ascii="Times New Roman" w:hAnsi="Times New Roman" w:cs="Times New Roman"/>
          <w:sz w:val="24"/>
          <w:szCs w:val="24"/>
        </w:rPr>
        <w:t xml:space="preserve"> </w:t>
      </w:r>
      <w:r>
        <w:rPr>
          <w:rFonts w:ascii="Times New Roman" w:hAnsi="Times New Roman" w:cs="Times New Roman"/>
          <w:sz w:val="24"/>
          <w:szCs w:val="24"/>
          <w:u w:val="single"/>
        </w:rPr>
        <w:t xml:space="preserve">обязаны </w:t>
      </w:r>
      <w:r>
        <w:rPr>
          <w:rFonts w:ascii="Times New Roman" w:hAnsi="Times New Roman" w:cs="Times New Roman"/>
          <w:sz w:val="24"/>
          <w:szCs w:val="24"/>
        </w:rPr>
        <w:t>представлять:</w:t>
      </w:r>
    </w:p>
    <w:p w14:paraId="41E453BD"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организации, за </w:t>
      </w:r>
      <w:r>
        <w:rPr>
          <w:rFonts w:ascii="Times New Roman" w:hAnsi="Times New Roman" w:cs="Times New Roman"/>
          <w:b/>
          <w:bCs/>
          <w:sz w:val="24"/>
          <w:szCs w:val="24"/>
        </w:rPr>
        <w:t>исключением</w:t>
      </w:r>
      <w:r>
        <w:rPr>
          <w:rFonts w:ascii="Times New Roman" w:hAnsi="Times New Roman" w:cs="Times New Roman"/>
          <w:sz w:val="24"/>
          <w:szCs w:val="24"/>
        </w:rPr>
        <w:t xml:space="preserve"> некоммерческих организаций, не осуществляющих предпринимательскую деятельность, а также иностранных организаций, не осуществляющих </w:t>
      </w:r>
      <w:r>
        <w:rPr>
          <w:rFonts w:ascii="Times New Roman" w:hAnsi="Times New Roman" w:cs="Times New Roman"/>
          <w:sz w:val="24"/>
          <w:szCs w:val="24"/>
        </w:rPr>
        <w:lastRenderedPageBreak/>
        <w:t xml:space="preserve">деятельность, которая согласно </w:t>
      </w:r>
      <w:hyperlink r:id="rId11" w:history="1">
        <w:r>
          <w:rPr>
            <w:rFonts w:ascii="Times New Roman" w:hAnsi="Times New Roman" w:cs="Times New Roman"/>
            <w:sz w:val="24"/>
            <w:szCs w:val="24"/>
          </w:rPr>
          <w:t>статье 180</w:t>
        </w:r>
      </w:hyperlink>
      <w:r>
        <w:rPr>
          <w:rFonts w:ascii="Times New Roman" w:hAnsi="Times New Roman" w:cs="Times New Roman"/>
          <w:sz w:val="24"/>
          <w:szCs w:val="24"/>
        </w:rPr>
        <w:t xml:space="preserve"> Налогового кодекса рассматривается как деятельность на территории Республики Беларусь через постоянное представительство;</w:t>
      </w:r>
    </w:p>
    <w:p w14:paraId="6F6D4FD3"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индивидуальные предприниматели, являющиеся плательщиками налога на добавленную стоимость.</w:t>
      </w:r>
    </w:p>
    <w:p w14:paraId="4F9C4D82"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Вышеуказанное требование не распространяется на налоговых агентов:</w:t>
      </w:r>
    </w:p>
    <w:p w14:paraId="3A5657CF"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 отношении которых в соответствии с </w:t>
      </w:r>
      <w:hyperlink r:id="rId12" w:history="1">
        <w:r>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об экономической несостоятельности (банкротстве) применяются процедуры экономической несостоятельности (банкротства), за исключением процедуры </w:t>
      </w:r>
      <w:hyperlink r:id="rId13" w:history="1">
        <w:r>
          <w:rPr>
            <w:rFonts w:ascii="Times New Roman" w:hAnsi="Times New Roman" w:cs="Times New Roman"/>
            <w:sz w:val="24"/>
            <w:szCs w:val="24"/>
          </w:rPr>
          <w:t>санации</w:t>
        </w:r>
      </w:hyperlink>
      <w:r>
        <w:rPr>
          <w:rFonts w:ascii="Times New Roman" w:hAnsi="Times New Roman" w:cs="Times New Roman"/>
          <w:sz w:val="24"/>
          <w:szCs w:val="24"/>
        </w:rPr>
        <w:t>;</w:t>
      </w:r>
    </w:p>
    <w:p w14:paraId="1D73630A"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находящихся в процессе ликвидации (прекращения деятельности).</w:t>
      </w:r>
    </w:p>
    <w:p w14:paraId="6EAB2B01" w14:textId="77777777" w:rsidR="001E4F4D" w:rsidRDefault="001E4F4D">
      <w:pPr>
        <w:spacing w:after="0" w:line="240" w:lineRule="auto"/>
        <w:ind w:firstLine="539"/>
        <w:jc w:val="both"/>
        <w:rPr>
          <w:rFonts w:ascii="Times New Roman" w:hAnsi="Times New Roman" w:cs="Times New Roman"/>
          <w:sz w:val="24"/>
          <w:szCs w:val="24"/>
        </w:rPr>
      </w:pPr>
    </w:p>
    <w:p w14:paraId="379DC44B" w14:textId="77777777" w:rsidR="001E4F4D" w:rsidRDefault="002C1BE5">
      <w:pPr>
        <w:spacing w:after="0" w:line="240" w:lineRule="auto"/>
        <w:ind w:firstLine="539"/>
        <w:jc w:val="both"/>
        <w:rPr>
          <w:rFonts w:ascii="Times New Roman" w:hAnsi="Times New Roman"/>
          <w:sz w:val="24"/>
          <w:szCs w:val="24"/>
        </w:rPr>
      </w:pPr>
      <w:r>
        <w:rPr>
          <w:rFonts w:ascii="Times New Roman" w:hAnsi="Times New Roman" w:cs="Times New Roman"/>
          <w:b/>
          <w:bCs/>
          <w:sz w:val="24"/>
          <w:szCs w:val="24"/>
        </w:rPr>
        <w:t xml:space="preserve">Внимание! </w:t>
      </w:r>
      <w:r>
        <w:rPr>
          <w:rFonts w:ascii="Times New Roman" w:hAnsi="Times New Roman" w:cs="Times New Roman"/>
          <w:sz w:val="24"/>
          <w:szCs w:val="24"/>
        </w:rPr>
        <w:t xml:space="preserve">Для представления декларации в виде электронного документа рекомендуем воспользоваться программным обеспечением, разработанным Министерством по налогам и сборам АРМ Плательщик, скачать которое можно на сайте министерства </w:t>
      </w:r>
      <w:hyperlink r:id="rId14" w:history="1">
        <w:r>
          <w:rPr>
            <w:rStyle w:val="a3"/>
            <w:rFonts w:ascii="Times New Roman" w:hAnsi="Times New Roman" w:cs="Times New Roman"/>
            <w:b/>
            <w:bCs/>
            <w:sz w:val="24"/>
            <w:szCs w:val="24"/>
            <w:lang w:val="en-US"/>
          </w:rPr>
          <w:t>www</w:t>
        </w:r>
        <w:r w:rsidRPr="00CC181B">
          <w:rPr>
            <w:rStyle w:val="a3"/>
            <w:rFonts w:ascii="Times New Roman" w:hAnsi="Times New Roman" w:cs="Times New Roman"/>
            <w:b/>
            <w:bCs/>
            <w:sz w:val="24"/>
            <w:szCs w:val="24"/>
          </w:rPr>
          <w:t>.</w:t>
        </w:r>
        <w:r>
          <w:rPr>
            <w:rStyle w:val="a3"/>
            <w:rFonts w:ascii="Times New Roman" w:hAnsi="Times New Roman" w:cs="Times New Roman"/>
            <w:b/>
            <w:bCs/>
            <w:sz w:val="24"/>
            <w:szCs w:val="24"/>
            <w:lang w:val="en-US"/>
          </w:rPr>
          <w:t>nalog</w:t>
        </w:r>
        <w:r w:rsidRPr="00CC181B">
          <w:rPr>
            <w:rStyle w:val="a3"/>
            <w:rFonts w:ascii="Times New Roman" w:hAnsi="Times New Roman" w:cs="Times New Roman"/>
            <w:b/>
            <w:bCs/>
            <w:sz w:val="24"/>
            <w:szCs w:val="24"/>
          </w:rPr>
          <w:t>.</w:t>
        </w:r>
        <w:r>
          <w:rPr>
            <w:rStyle w:val="a3"/>
            <w:rFonts w:ascii="Times New Roman" w:hAnsi="Times New Roman" w:cs="Times New Roman"/>
            <w:b/>
            <w:bCs/>
            <w:sz w:val="24"/>
            <w:szCs w:val="24"/>
            <w:lang w:val="en-US"/>
          </w:rPr>
          <w:t>gov</w:t>
        </w:r>
        <w:r w:rsidRPr="00CC181B">
          <w:rPr>
            <w:rStyle w:val="a3"/>
            <w:rFonts w:ascii="Times New Roman" w:hAnsi="Times New Roman" w:cs="Times New Roman"/>
            <w:b/>
            <w:bCs/>
            <w:sz w:val="24"/>
            <w:szCs w:val="24"/>
          </w:rPr>
          <w:t>.</w:t>
        </w:r>
        <w:r>
          <w:rPr>
            <w:rStyle w:val="a3"/>
            <w:rFonts w:ascii="Times New Roman" w:hAnsi="Times New Roman" w:cs="Times New Roman"/>
            <w:b/>
            <w:bCs/>
            <w:sz w:val="24"/>
            <w:szCs w:val="24"/>
            <w:lang w:val="en-US"/>
          </w:rPr>
          <w:t>by</w:t>
        </w:r>
      </w:hyperlink>
      <w:r w:rsidRPr="00CC181B">
        <w:rPr>
          <w:rFonts w:ascii="Times New Roman" w:hAnsi="Times New Roman" w:cs="Times New Roman"/>
          <w:sz w:val="24"/>
          <w:szCs w:val="24"/>
        </w:rPr>
        <w:t xml:space="preserve"> </w:t>
      </w:r>
      <w:r>
        <w:rPr>
          <w:rFonts w:ascii="Times New Roman" w:hAnsi="Times New Roman" w:cs="Times New Roman"/>
          <w:sz w:val="24"/>
          <w:szCs w:val="24"/>
        </w:rPr>
        <w:t xml:space="preserve">перейдя по ссылке </w:t>
      </w:r>
      <w:hyperlink r:id="rId15" w:history="1">
        <w:r>
          <w:rPr>
            <w:rStyle w:val="a3"/>
            <w:rFonts w:ascii="Times New Roman" w:hAnsi="Times New Roman"/>
            <w:b/>
            <w:bCs/>
            <w:sz w:val="24"/>
            <w:szCs w:val="24"/>
          </w:rPr>
          <w:t>https://lkfl.portal.nalog.gov.by/en/arm_soft</w:t>
        </w:r>
      </w:hyperlink>
    </w:p>
    <w:p w14:paraId="3A803FB2" w14:textId="77777777" w:rsidR="001E4F4D" w:rsidRDefault="001E4F4D">
      <w:pPr>
        <w:spacing w:after="0" w:line="240" w:lineRule="auto"/>
        <w:ind w:firstLine="539"/>
        <w:jc w:val="both"/>
        <w:rPr>
          <w:rFonts w:ascii="Times New Roman" w:hAnsi="Times New Roman" w:cs="Times New Roman"/>
          <w:sz w:val="24"/>
          <w:szCs w:val="24"/>
        </w:rPr>
      </w:pPr>
    </w:p>
    <w:p w14:paraId="65187052"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Декларацию </w:t>
      </w:r>
      <w:r>
        <w:rPr>
          <w:rFonts w:ascii="Times New Roman" w:hAnsi="Times New Roman" w:cs="Times New Roman"/>
          <w:b/>
          <w:bCs/>
          <w:sz w:val="24"/>
          <w:szCs w:val="24"/>
        </w:rPr>
        <w:t>в письменной форме</w:t>
      </w:r>
      <w:r>
        <w:rPr>
          <w:rFonts w:ascii="Times New Roman" w:hAnsi="Times New Roman" w:cs="Times New Roman"/>
          <w:sz w:val="24"/>
          <w:szCs w:val="24"/>
        </w:rPr>
        <w:t xml:space="preserve"> </w:t>
      </w:r>
      <w:r>
        <w:rPr>
          <w:rFonts w:ascii="Times New Roman" w:hAnsi="Times New Roman" w:cs="Times New Roman"/>
          <w:sz w:val="24"/>
          <w:szCs w:val="24"/>
          <w:u w:val="single"/>
        </w:rPr>
        <w:t>могут</w:t>
      </w:r>
      <w:r>
        <w:rPr>
          <w:rFonts w:ascii="Times New Roman" w:hAnsi="Times New Roman" w:cs="Times New Roman"/>
          <w:sz w:val="24"/>
          <w:szCs w:val="24"/>
        </w:rPr>
        <w:t xml:space="preserve"> представлять в налоговый орган по месту постановки налогового агента на учет следующие лица:</w:t>
      </w:r>
    </w:p>
    <w:p w14:paraId="7599DFC3" w14:textId="77777777" w:rsidR="001E4F4D" w:rsidRDefault="002C1BE5">
      <w:pPr>
        <w:numPr>
          <w:ilvl w:val="0"/>
          <w:numId w:val="2"/>
        </w:num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Некоммерческие организации, не осуществляющие предпринимательскую деятельность.</w:t>
      </w:r>
    </w:p>
    <w:p w14:paraId="2B2A4436" w14:textId="77777777" w:rsidR="001E4F4D" w:rsidRDefault="002C1BE5">
      <w:pPr>
        <w:spacing w:after="0" w:line="240" w:lineRule="auto"/>
        <w:ind w:firstLine="539"/>
        <w:jc w:val="both"/>
        <w:rPr>
          <w:rFonts w:ascii="Times New Roman" w:hAnsi="Times New Roman" w:cs="Times New Roman"/>
          <w:i/>
          <w:iCs/>
          <w:sz w:val="24"/>
          <w:szCs w:val="24"/>
        </w:rPr>
      </w:pPr>
      <w:r>
        <w:rPr>
          <w:rFonts w:ascii="Times New Roman" w:hAnsi="Times New Roman" w:cs="Times New Roman"/>
          <w:i/>
          <w:iCs/>
          <w:sz w:val="24"/>
          <w:szCs w:val="24"/>
        </w:rPr>
        <w:t xml:space="preserve">Справочно, согласно пунктам 1 и 2 статьи 46 Гражданского кодекса Республики Беларусь, </w:t>
      </w:r>
      <w:r>
        <w:rPr>
          <w:rFonts w:ascii="Times New Roman" w:hAnsi="Times New Roman" w:cs="Times New Roman"/>
          <w:b/>
          <w:bCs/>
          <w:i/>
          <w:iCs/>
          <w:sz w:val="24"/>
          <w:szCs w:val="24"/>
        </w:rPr>
        <w:t>некоммерческие организации</w:t>
      </w:r>
      <w:r>
        <w:rPr>
          <w:rFonts w:ascii="Times New Roman" w:hAnsi="Times New Roman" w:cs="Times New Roman"/>
          <w:i/>
          <w:iCs/>
          <w:sz w:val="24"/>
          <w:szCs w:val="24"/>
        </w:rPr>
        <w:t xml:space="preserve"> - это юридические лица, </w:t>
      </w:r>
      <w:r>
        <w:rPr>
          <w:rFonts w:ascii="Times New Roman" w:hAnsi="Times New Roman" w:cs="Times New Roman"/>
          <w:b/>
          <w:bCs/>
          <w:i/>
          <w:iCs/>
          <w:sz w:val="24"/>
          <w:szCs w:val="24"/>
        </w:rPr>
        <w:t>не имеющие извлечение прибыли</w:t>
      </w:r>
      <w:r>
        <w:rPr>
          <w:rFonts w:ascii="Times New Roman" w:hAnsi="Times New Roman" w:cs="Times New Roman"/>
          <w:i/>
          <w:iCs/>
          <w:sz w:val="24"/>
          <w:szCs w:val="24"/>
        </w:rPr>
        <w:t xml:space="preserve"> в качестве такой цели и </w:t>
      </w:r>
      <w:r>
        <w:rPr>
          <w:rFonts w:ascii="Times New Roman" w:hAnsi="Times New Roman" w:cs="Times New Roman"/>
          <w:b/>
          <w:bCs/>
          <w:i/>
          <w:iCs/>
          <w:sz w:val="24"/>
          <w:szCs w:val="24"/>
        </w:rPr>
        <w:t>не распределяющие полученную прибыль</w:t>
      </w:r>
      <w:r>
        <w:rPr>
          <w:rFonts w:ascii="Times New Roman" w:hAnsi="Times New Roman" w:cs="Times New Roman"/>
          <w:i/>
          <w:iCs/>
          <w:sz w:val="24"/>
          <w:szCs w:val="24"/>
        </w:rPr>
        <w:t xml:space="preserve"> между участниками (некоммерческие организации).</w:t>
      </w:r>
    </w:p>
    <w:p w14:paraId="0F879593" w14:textId="77777777" w:rsidR="001E4F4D" w:rsidRDefault="002C1BE5">
      <w:pPr>
        <w:spacing w:after="0" w:line="240" w:lineRule="auto"/>
        <w:ind w:firstLine="539"/>
        <w:jc w:val="both"/>
        <w:rPr>
          <w:rFonts w:ascii="Times New Roman" w:hAnsi="Times New Roman" w:cs="Times New Roman"/>
          <w:i/>
          <w:iCs/>
          <w:sz w:val="24"/>
          <w:szCs w:val="24"/>
        </w:rPr>
      </w:pPr>
      <w:r>
        <w:rPr>
          <w:rFonts w:ascii="Times New Roman" w:hAnsi="Times New Roman" w:cs="Times New Roman"/>
          <w:i/>
          <w:iCs/>
          <w:sz w:val="24"/>
          <w:szCs w:val="24"/>
        </w:rPr>
        <w:t>Юридические лица, являющиеся некоммерческими организациями, могут создаваться в форме хозяйственных товариществ и обществ, производственных кооперативов, унитарных предприятий, крестьянских (фермерских) хозяйств и иных формах, предусмотренных Гражданским кодексом.</w:t>
      </w:r>
    </w:p>
    <w:p w14:paraId="5F81E697"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Таким образом, к некоммерческим организациям, в том числе относятся профсоюзные организации, товарищества собственников, дачные и гаражные кооперативы, государственные органы (министерства, комитеты, их подведомственные организации), бюджетные организации, исполнительные и распорядительные органы и иные организации.</w:t>
      </w:r>
    </w:p>
    <w:p w14:paraId="157825EB" w14:textId="77777777" w:rsidR="001E4F4D" w:rsidRDefault="002C1BE5">
      <w:pPr>
        <w:numPr>
          <w:ilvl w:val="0"/>
          <w:numId w:val="2"/>
        </w:num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Иностранные организации, не осуществляющие деятельность, которая согласно </w:t>
      </w:r>
      <w:hyperlink r:id="rId16" w:history="1">
        <w:r>
          <w:rPr>
            <w:rFonts w:ascii="Times New Roman" w:hAnsi="Times New Roman" w:cs="Times New Roman"/>
            <w:sz w:val="24"/>
            <w:szCs w:val="24"/>
          </w:rPr>
          <w:t>статье 180</w:t>
        </w:r>
      </w:hyperlink>
      <w:r>
        <w:rPr>
          <w:rFonts w:ascii="Times New Roman" w:hAnsi="Times New Roman" w:cs="Times New Roman"/>
          <w:sz w:val="24"/>
          <w:szCs w:val="24"/>
        </w:rPr>
        <w:t xml:space="preserve"> Налогового кодекса рассматривается как деятельность на территории Республики Беларусь через постоянное представительство</w:t>
      </w:r>
    </w:p>
    <w:p w14:paraId="3D5373E6" w14:textId="77777777" w:rsidR="001E4F4D" w:rsidRDefault="002C1BE5">
      <w:pPr>
        <w:numPr>
          <w:ilvl w:val="0"/>
          <w:numId w:val="2"/>
        </w:num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Индивидуальные предприниматели, не являющиеся плательщиками налога на добавленную стоимость.</w:t>
      </w:r>
    </w:p>
    <w:p w14:paraId="45921BFE" w14:textId="77777777" w:rsidR="001E4F4D" w:rsidRDefault="002C1BE5">
      <w:pPr>
        <w:numPr>
          <w:ilvl w:val="0"/>
          <w:numId w:val="2"/>
        </w:num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Налоговые агенты, в отношении которых в соответствии с </w:t>
      </w:r>
      <w:hyperlink r:id="rId17" w:history="1">
        <w:r>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об экономической несостоятельности (банкротстве) применяются процедуры экономической несостоятельности (банкротства), за исключением процедуры </w:t>
      </w:r>
      <w:hyperlink r:id="rId18" w:history="1">
        <w:r>
          <w:rPr>
            <w:rFonts w:ascii="Times New Roman" w:hAnsi="Times New Roman" w:cs="Times New Roman"/>
            <w:sz w:val="24"/>
            <w:szCs w:val="24"/>
          </w:rPr>
          <w:t>санации</w:t>
        </w:r>
      </w:hyperlink>
      <w:r>
        <w:rPr>
          <w:rFonts w:ascii="Times New Roman" w:hAnsi="Times New Roman" w:cs="Times New Roman"/>
          <w:sz w:val="24"/>
          <w:szCs w:val="24"/>
        </w:rPr>
        <w:t>.</w:t>
      </w:r>
    </w:p>
    <w:p w14:paraId="1148A629" w14:textId="77777777" w:rsidR="001E4F4D" w:rsidRDefault="002C1BE5">
      <w:pPr>
        <w:numPr>
          <w:ilvl w:val="0"/>
          <w:numId w:val="2"/>
        </w:num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Налоговые агенты, находящиеся в процессе ликвидации (прекращения деятельности).</w:t>
      </w:r>
    </w:p>
    <w:p w14:paraId="2B1B1FEE" w14:textId="77777777" w:rsidR="001E4F4D" w:rsidRDefault="002C1BE5">
      <w:pPr>
        <w:spacing w:after="0" w:line="240" w:lineRule="auto"/>
        <w:ind w:left="19" w:firstLineChars="216" w:firstLine="518"/>
        <w:jc w:val="both"/>
        <w:rPr>
          <w:rFonts w:ascii="Times New Roman" w:hAnsi="Times New Roman" w:cs="Times New Roman"/>
          <w:sz w:val="24"/>
          <w:szCs w:val="24"/>
        </w:rPr>
      </w:pPr>
      <w:r>
        <w:rPr>
          <w:rFonts w:ascii="Times New Roman" w:hAnsi="Times New Roman" w:cs="Times New Roman"/>
          <w:sz w:val="24"/>
          <w:szCs w:val="24"/>
        </w:rPr>
        <w:t>При желании, некоммерческие организации могут предоставить декларацию в налоговый орган в виде электронного документа, воспользовавшись программным обеспечением АРМ Плательщик.</w:t>
      </w:r>
    </w:p>
    <w:p w14:paraId="4AA4A74E" w14:textId="77777777" w:rsidR="001E4F4D" w:rsidRDefault="001E4F4D">
      <w:pPr>
        <w:autoSpaceDE w:val="0"/>
        <w:autoSpaceDN w:val="0"/>
        <w:adjustRightInd w:val="0"/>
        <w:spacing w:after="0" w:line="240" w:lineRule="auto"/>
        <w:rPr>
          <w:rFonts w:ascii="Times New Roman" w:hAnsi="Times New Roman" w:cs="Times New Roman"/>
          <w:i/>
          <w:iCs/>
          <w:sz w:val="24"/>
          <w:szCs w:val="24"/>
        </w:rPr>
      </w:pPr>
    </w:p>
    <w:p w14:paraId="29B33DDE" w14:textId="77777777" w:rsidR="001E4F4D" w:rsidRDefault="002C1BE5">
      <w:pPr>
        <w:numPr>
          <w:ilvl w:val="0"/>
          <w:numId w:val="1"/>
        </w:numPr>
        <w:autoSpaceDE w:val="0"/>
        <w:autoSpaceDN w:val="0"/>
        <w:adjustRightInd w:val="0"/>
        <w:spacing w:after="0" w:line="240" w:lineRule="auto"/>
        <w:ind w:left="0" w:firstLineChars="220" w:firstLine="530"/>
        <w:rPr>
          <w:rFonts w:ascii="Times New Roman" w:hAnsi="Times New Roman" w:cs="Times New Roman"/>
          <w:b/>
          <w:bCs/>
          <w:sz w:val="24"/>
          <w:szCs w:val="24"/>
        </w:rPr>
      </w:pPr>
      <w:r>
        <w:rPr>
          <w:rFonts w:ascii="Times New Roman" w:hAnsi="Times New Roman" w:cs="Times New Roman"/>
          <w:b/>
          <w:bCs/>
          <w:sz w:val="24"/>
          <w:szCs w:val="24"/>
        </w:rPr>
        <w:t xml:space="preserve">Порядок заполнения части </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 декларации</w:t>
      </w:r>
    </w:p>
    <w:p w14:paraId="5C594204" w14:textId="77777777" w:rsidR="001E4F4D" w:rsidRDefault="001E4F4D">
      <w:pPr>
        <w:autoSpaceDE w:val="0"/>
        <w:autoSpaceDN w:val="0"/>
        <w:adjustRightInd w:val="0"/>
        <w:spacing w:after="0" w:line="240" w:lineRule="auto"/>
        <w:rPr>
          <w:rFonts w:ascii="Times New Roman" w:hAnsi="Times New Roman" w:cs="Times New Roman"/>
          <w:b/>
          <w:bCs/>
          <w:sz w:val="24"/>
          <w:szCs w:val="24"/>
        </w:rPr>
      </w:pPr>
    </w:p>
    <w:p w14:paraId="67468185" w14:textId="77777777" w:rsidR="001E4F4D" w:rsidRDefault="002C1BE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В данной части отражаются сведения о сумме подоходного налога, подлежащей перечислению в бюджет налоговым агентом, за исключением суммы подоходного налога, подлежащей перечислению в бюджет иностранной организацией, осуществляющей деятельность на территории Республики Беларусь, банком, небанковской кредитно-финансовой организацией (их филиалами) с доходов в виде процентов по сберегательным сертификатам, банковским вкладам (депозитам), по денежным средствам, находящимся на текущем (расчетном) банковском счете.</w:t>
      </w:r>
    </w:p>
    <w:p w14:paraId="16E3C501"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Порядок заполнения декларации содержится в Инструкции о порядке заполнения налоговых деклараций (расчетов) по налогам (сборам), книги покупок, утвержденной постановлением Министерства по налогам и сборам Республики Беларусь от 3 января 2019 г. № 2 (далее - Инструкция). </w:t>
      </w:r>
    </w:p>
    <w:p w14:paraId="3B096A3D"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Организации </w:t>
      </w:r>
      <w:r>
        <w:rPr>
          <w:rFonts w:ascii="Times New Roman" w:hAnsi="Times New Roman" w:cs="Times New Roman"/>
          <w:sz w:val="24"/>
          <w:szCs w:val="24"/>
        </w:rPr>
        <w:t xml:space="preserve">в части </w:t>
      </w:r>
      <w:r>
        <w:rPr>
          <w:rFonts w:ascii="Times New Roman" w:hAnsi="Times New Roman" w:cs="Times New Roman"/>
          <w:sz w:val="24"/>
          <w:szCs w:val="24"/>
          <w:lang w:val="en-US"/>
        </w:rPr>
        <w:t>I</w:t>
      </w:r>
      <w:r>
        <w:rPr>
          <w:rFonts w:ascii="Times New Roman" w:hAnsi="Times New Roman" w:cs="Times New Roman"/>
          <w:sz w:val="24"/>
          <w:szCs w:val="24"/>
        </w:rPr>
        <w:t xml:space="preserve"> декларации заполняют сведения в отношении подоходного налога с доходов физических лиц, источником выплаты которых являются такие организации, в том числе доходов, выплаченных в рамках трудовых и гражданско-правовых договоров, в виде дивидендов, доходов по операциям с ценными бумагами, финансовыми инструментами срочных сделок, доверительного управления денежными средствами, от участия в фондах банковского управления.</w:t>
      </w:r>
    </w:p>
    <w:p w14:paraId="733D8CCF"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Филиалы (иные обособленные подразделения)</w:t>
      </w:r>
      <w:r>
        <w:rPr>
          <w:rFonts w:ascii="Times New Roman" w:hAnsi="Times New Roman" w:cs="Times New Roman"/>
          <w:sz w:val="24"/>
          <w:szCs w:val="24"/>
        </w:rPr>
        <w:t xml:space="preserve">, состоящие на учете в налоговых органах, в </w:t>
      </w:r>
      <w:hyperlink r:id="rId19" w:history="1">
        <w:r>
          <w:rPr>
            <w:rFonts w:ascii="Times New Roman" w:hAnsi="Times New Roman" w:cs="Times New Roman"/>
            <w:sz w:val="24"/>
            <w:szCs w:val="24"/>
          </w:rPr>
          <w:t>части I</w:t>
        </w:r>
      </w:hyperlink>
      <w:r>
        <w:rPr>
          <w:rFonts w:ascii="Times New Roman" w:hAnsi="Times New Roman" w:cs="Times New Roman"/>
          <w:sz w:val="24"/>
          <w:szCs w:val="24"/>
        </w:rPr>
        <w:t xml:space="preserve">  декларации отражают информацию о суммах подоходного налога, исчисленных с доходов работников таких филиалов (иных обособленных подразделений), а также иных лиц, которым такие филиалы (иные обособленные подразделения) выплачивают доходы.</w:t>
      </w:r>
    </w:p>
    <w:p w14:paraId="1B4FDB8F"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Индивидуальные предприниматели, нотариусы, осуществляющие деятельность в нотариальном бюро</w:t>
      </w:r>
      <w:r>
        <w:rPr>
          <w:rFonts w:ascii="Times New Roman" w:hAnsi="Times New Roman" w:cs="Times New Roman"/>
          <w:sz w:val="24"/>
          <w:szCs w:val="24"/>
        </w:rPr>
        <w:t xml:space="preserve">, заполняют </w:t>
      </w:r>
      <w:hyperlink r:id="rId20" w:history="1">
        <w:r>
          <w:rPr>
            <w:rFonts w:ascii="Times New Roman" w:hAnsi="Times New Roman" w:cs="Times New Roman"/>
            <w:sz w:val="24"/>
            <w:szCs w:val="24"/>
          </w:rPr>
          <w:t>часть I</w:t>
        </w:r>
      </w:hyperlink>
      <w:r>
        <w:rPr>
          <w:rFonts w:ascii="Times New Roman" w:hAnsi="Times New Roman" w:cs="Times New Roman"/>
          <w:sz w:val="24"/>
          <w:szCs w:val="24"/>
        </w:rPr>
        <w:t xml:space="preserve"> декларации в отношении физических лиц, с которыми заключены трудовые и (или) гражданско-правовые договоры.</w:t>
      </w:r>
    </w:p>
    <w:p w14:paraId="61A6C840"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Организаторы азартных игр</w:t>
      </w:r>
      <w:r>
        <w:rPr>
          <w:rFonts w:ascii="Times New Roman" w:hAnsi="Times New Roman" w:cs="Times New Roman"/>
          <w:sz w:val="24"/>
          <w:szCs w:val="24"/>
        </w:rPr>
        <w:t xml:space="preserve"> в </w:t>
      </w:r>
      <w:hyperlink r:id="rId21" w:history="1">
        <w:r>
          <w:rPr>
            <w:rFonts w:ascii="Times New Roman" w:hAnsi="Times New Roman" w:cs="Times New Roman"/>
            <w:sz w:val="24"/>
            <w:szCs w:val="24"/>
          </w:rPr>
          <w:t>части I</w:t>
        </w:r>
      </w:hyperlink>
      <w:r>
        <w:rPr>
          <w:rFonts w:ascii="Times New Roman" w:hAnsi="Times New Roman" w:cs="Times New Roman"/>
          <w:sz w:val="24"/>
          <w:szCs w:val="24"/>
        </w:rPr>
        <w:t xml:space="preserve"> декларации отражают суммы подоходного налога, исчисленного в отношении любых доходов физических лиц, за исключением доходов в виде  выигрышей (возвращенных несыгравших ставок). Сведения о подоходном налоге с выигрышей (возвращенных несыгравших ставок), в декларации не отражают. Такие сведения отражаются организаторами азартных игр в </w:t>
      </w:r>
      <w:hyperlink r:id="rId22" w:history="1">
        <w:r>
          <w:rPr>
            <w:rFonts w:ascii="Times New Roman" w:hAnsi="Times New Roman" w:cs="Times New Roman"/>
            <w:sz w:val="24"/>
            <w:szCs w:val="24"/>
          </w:rPr>
          <w:t>части IV</w:t>
        </w:r>
      </w:hyperlink>
      <w:r>
        <w:rPr>
          <w:rFonts w:ascii="Times New Roman" w:hAnsi="Times New Roman" w:cs="Times New Roman"/>
          <w:sz w:val="24"/>
          <w:szCs w:val="24"/>
        </w:rPr>
        <w:t xml:space="preserve"> налоговой декларации (расчета) по налогу на игорный бизнес в разрезе каждой инспекции МНС (управления (отдела) по работе с плательщиками) по месту нахождения игорных заведений, организатора азартных игр (для виртуальных игорных заведений) и каждого игорного заведения, виртуального игорного заведения.</w:t>
      </w:r>
    </w:p>
    <w:p w14:paraId="565D2E25"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строке 1 раздела </w:t>
      </w:r>
      <w:r>
        <w:rPr>
          <w:rFonts w:ascii="Times New Roman" w:hAnsi="Times New Roman" w:cs="Times New Roman"/>
          <w:sz w:val="24"/>
          <w:szCs w:val="24"/>
          <w:lang w:val="en-US"/>
        </w:rPr>
        <w:t>I</w:t>
      </w:r>
      <w:r>
        <w:rPr>
          <w:rFonts w:ascii="Times New Roman" w:hAnsi="Times New Roman" w:cs="Times New Roman"/>
          <w:sz w:val="24"/>
          <w:szCs w:val="24"/>
        </w:rPr>
        <w:t xml:space="preserve"> части </w:t>
      </w:r>
      <w:r>
        <w:rPr>
          <w:rFonts w:ascii="Times New Roman" w:hAnsi="Times New Roman" w:cs="Times New Roman"/>
          <w:sz w:val="24"/>
          <w:szCs w:val="24"/>
          <w:lang w:val="en-US"/>
        </w:rPr>
        <w:t>I</w:t>
      </w:r>
      <w:r>
        <w:rPr>
          <w:rFonts w:ascii="Times New Roman" w:hAnsi="Times New Roman" w:cs="Times New Roman"/>
          <w:sz w:val="24"/>
          <w:szCs w:val="24"/>
        </w:rPr>
        <w:t xml:space="preserve"> декларации отражается сумма подоходного налога, подлежащая перечислению в бюджет с фактически выплаченных доходов физическим лицам в течение первого, второго и третьего месяца отчетного квартала (графы 3 - 5), а также общая сумма налога, подлежащая перечислению в бюджет в течение отчетного квартала (графа 6).</w:t>
      </w:r>
    </w:p>
    <w:p w14:paraId="4FC014B0"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Сумма подоходного налога, подлежащая отражению за каждый месяц в декларации, определяется как общая сумма подоходного налога, исчисленная с фактически выплаченных в течение месяца физическим лицам доходов, уменьшенная на сумму возвращенного, зачтенного, скорректированного в соответствии с законодательством в течение такого месяца подоходного налога.</w:t>
      </w:r>
    </w:p>
    <w:p w14:paraId="16E67636"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Сумма подоходного налога, подлежащая перечислению в бюджет, может корректироваться  по следующим основаниям:</w:t>
      </w:r>
    </w:p>
    <w:p w14:paraId="2251BA07"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возврат (зачет) подоходного налога, ранее уплаченного налоговым агентом за счет собственных средств, по причине возврата (погашения) физическим лицом (частичного или полного) такому налоговому агенту ранее полученного от него займа, денежных средств, переданных на хранение;</w:t>
      </w:r>
    </w:p>
    <w:p w14:paraId="345A722A"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возврат (зачет) излишне удержанного подоходного налога в результате перерасчета размера ранее выплаченного дохода;</w:t>
      </w:r>
    </w:p>
    <w:p w14:paraId="0CDA8403"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 xml:space="preserve">возврат (зачет) подоходного налога, уплаченного налоговым агентом за счет собственных средств в случае, предусмотренном </w:t>
      </w:r>
      <w:hyperlink r:id="rId23" w:history="1">
        <w:r>
          <w:rPr>
            <w:rFonts w:ascii="Times New Roman" w:eastAsia="Microsoft JhengHei UI" w:hAnsi="Times New Roman" w:cs="Times New Roman"/>
            <w:sz w:val="24"/>
            <w:szCs w:val="24"/>
          </w:rPr>
          <w:t>абзацем вторым пункта 7 статьи 216</w:t>
        </w:r>
      </w:hyperlink>
      <w:r>
        <w:rPr>
          <w:rFonts w:ascii="Times New Roman" w:eastAsia="Microsoft JhengHei UI" w:hAnsi="Times New Roman" w:cs="Times New Roman"/>
          <w:sz w:val="24"/>
          <w:szCs w:val="24"/>
        </w:rPr>
        <w:t xml:space="preserve"> Налогового кодекса, и впоследствии удержанного таким налоговым агентом из любых денежных средств, фактически выплачиваемых физическому лицу либо по его поручению третьим лицам;</w:t>
      </w:r>
    </w:p>
    <w:p w14:paraId="360716E5"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 xml:space="preserve">возврат (зачет) подоходного налога, уплаченного налоговым агентом за счет собственных средств в случае, предусмотренном </w:t>
      </w:r>
      <w:hyperlink r:id="rId24" w:history="1">
        <w:r>
          <w:rPr>
            <w:rFonts w:ascii="Times New Roman" w:eastAsia="Microsoft JhengHei UI" w:hAnsi="Times New Roman" w:cs="Times New Roman"/>
            <w:sz w:val="24"/>
            <w:szCs w:val="24"/>
          </w:rPr>
          <w:t>абзацем вторым пункта 7 статьи 216</w:t>
        </w:r>
      </w:hyperlink>
      <w:r>
        <w:rPr>
          <w:rFonts w:ascii="Times New Roman" w:eastAsia="Microsoft JhengHei UI" w:hAnsi="Times New Roman" w:cs="Times New Roman"/>
          <w:sz w:val="24"/>
          <w:szCs w:val="24"/>
        </w:rPr>
        <w:t xml:space="preserve"> Налогового кодекса, основанием для возврата (зачета) которого является сообщение налогового органа об уплате физическим лицом подоходного налога, указанное в </w:t>
      </w:r>
      <w:hyperlink r:id="rId25" w:history="1">
        <w:r>
          <w:rPr>
            <w:rFonts w:ascii="Times New Roman" w:eastAsia="Microsoft JhengHei UI" w:hAnsi="Times New Roman" w:cs="Times New Roman"/>
            <w:sz w:val="24"/>
            <w:szCs w:val="24"/>
          </w:rPr>
          <w:t>частях 6</w:t>
        </w:r>
      </w:hyperlink>
      <w:r>
        <w:rPr>
          <w:rFonts w:ascii="Times New Roman" w:eastAsia="Microsoft JhengHei UI" w:hAnsi="Times New Roman" w:cs="Times New Roman"/>
          <w:sz w:val="24"/>
          <w:szCs w:val="24"/>
        </w:rPr>
        <w:t xml:space="preserve">, </w:t>
      </w:r>
      <w:hyperlink r:id="rId26" w:history="1">
        <w:r>
          <w:rPr>
            <w:rFonts w:ascii="Times New Roman" w:eastAsia="Microsoft JhengHei UI" w:hAnsi="Times New Roman" w:cs="Times New Roman"/>
            <w:sz w:val="24"/>
            <w:szCs w:val="24"/>
          </w:rPr>
          <w:t>7 пункта 5 статьи 216</w:t>
        </w:r>
      </w:hyperlink>
      <w:r>
        <w:rPr>
          <w:rFonts w:ascii="Times New Roman" w:eastAsia="Microsoft JhengHei UI" w:hAnsi="Times New Roman" w:cs="Times New Roman"/>
          <w:sz w:val="24"/>
          <w:szCs w:val="24"/>
        </w:rPr>
        <w:t xml:space="preserve"> Налогового кодекса;</w:t>
      </w:r>
    </w:p>
    <w:p w14:paraId="490624AF"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lastRenderedPageBreak/>
        <w:t xml:space="preserve">уменьшение на сумму подоходного налога, исчисленную с доходов в натуральной форме и неудержанную у физического лица по причине отсутствия ему выплат в денежной форме, - при условии направления налоговым агентом в порядке и сроки, установленные </w:t>
      </w:r>
      <w:hyperlink r:id="rId27" w:history="1">
        <w:r>
          <w:rPr>
            <w:rFonts w:ascii="Times New Roman" w:eastAsia="Microsoft JhengHei UI" w:hAnsi="Times New Roman" w:cs="Times New Roman"/>
            <w:sz w:val="24"/>
            <w:szCs w:val="24"/>
          </w:rPr>
          <w:t>пунктом 5 статьи 216</w:t>
        </w:r>
      </w:hyperlink>
      <w:r>
        <w:rPr>
          <w:rFonts w:ascii="Times New Roman" w:eastAsia="Microsoft JhengHei UI" w:hAnsi="Times New Roman" w:cs="Times New Roman"/>
          <w:sz w:val="24"/>
          <w:szCs w:val="24"/>
        </w:rPr>
        <w:t xml:space="preserve"> Налогового кодекса, сообщения о невозможности удержания подоходного налога;</w:t>
      </w:r>
    </w:p>
    <w:p w14:paraId="0BBA3115"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освобождение физического лица от уплаты подоходного налога областными, Минским городским, районными, городскими (городов областного подчинения) Советами депутатов либо по их поручению местными исполнительными и распорядительными органами;</w:t>
      </w:r>
    </w:p>
    <w:p w14:paraId="00F9AE80"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освобождение физического лица от уплаты подоходного налога в порядке и на условиях, определяемых Президентом Республики Беларусь;</w:t>
      </w:r>
    </w:p>
    <w:p w14:paraId="05A81D00"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 xml:space="preserve">проведение налоговым агентом зачета фактически уплаченных в соответствии с законодательством иностранного государства сумм налога с дохода, полученного физическим лицом - налоговым резидентом Республики Беларусь от белорусской организации, осуществляющей на территории иностранного государства деятельность, признаваемую в соответствии с международными договорами и (или) законодательством этого иностранного государства деятельностью через постоянное представительство, и состоящей в связи с этим на учете в налоговом органе указанного иностранного государства в порядке и размере, предусмотренных Налоговым </w:t>
      </w:r>
      <w:hyperlink r:id="rId28" w:history="1">
        <w:r>
          <w:rPr>
            <w:rFonts w:ascii="Times New Roman" w:eastAsia="Microsoft JhengHei UI" w:hAnsi="Times New Roman" w:cs="Times New Roman"/>
            <w:sz w:val="24"/>
            <w:szCs w:val="24"/>
          </w:rPr>
          <w:t>кодексом</w:t>
        </w:r>
      </w:hyperlink>
      <w:r>
        <w:rPr>
          <w:rFonts w:ascii="Times New Roman" w:eastAsia="Microsoft JhengHei UI" w:hAnsi="Times New Roman" w:cs="Times New Roman"/>
          <w:sz w:val="24"/>
          <w:szCs w:val="24"/>
        </w:rPr>
        <w:t xml:space="preserve"> Республики Беларусь;</w:t>
      </w:r>
    </w:p>
    <w:p w14:paraId="1D6D3AD5"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применение положений международных договоров Республики Беларусь по вопросам налогообложения;</w:t>
      </w:r>
    </w:p>
    <w:p w14:paraId="0276B457" w14:textId="77777777" w:rsidR="001E4F4D" w:rsidRDefault="002C1BE5">
      <w:pPr>
        <w:spacing w:after="0" w:line="240" w:lineRule="auto"/>
        <w:ind w:firstLine="539"/>
        <w:jc w:val="both"/>
        <w:rPr>
          <w:rFonts w:ascii="Times New Roman" w:eastAsia="Microsoft JhengHei UI" w:hAnsi="Times New Roman" w:cs="Times New Roman"/>
          <w:sz w:val="24"/>
          <w:szCs w:val="24"/>
        </w:rPr>
      </w:pPr>
      <w:r>
        <w:rPr>
          <w:rFonts w:ascii="Times New Roman" w:eastAsia="Microsoft JhengHei UI" w:hAnsi="Times New Roman" w:cs="Times New Roman"/>
          <w:sz w:val="24"/>
          <w:szCs w:val="24"/>
        </w:rPr>
        <w:t>иные случаи, установленные законодательством.</w:t>
      </w:r>
    </w:p>
    <w:p w14:paraId="1EF10F37" w14:textId="77777777" w:rsidR="001E4F4D" w:rsidRDefault="001E4F4D">
      <w:pPr>
        <w:spacing w:after="0" w:line="240" w:lineRule="auto"/>
        <w:ind w:firstLine="540"/>
        <w:jc w:val="both"/>
        <w:rPr>
          <w:rFonts w:ascii="Times New Roman" w:hAnsi="Times New Roman" w:cs="Times New Roman"/>
          <w:sz w:val="24"/>
          <w:szCs w:val="24"/>
        </w:rPr>
      </w:pPr>
    </w:p>
    <w:p w14:paraId="20E16326" w14:textId="77777777" w:rsidR="001E4F4D" w:rsidRDefault="002C1BE5">
      <w:pPr>
        <w:spacing w:after="0" w:line="240" w:lineRule="auto"/>
        <w:ind w:firstLine="540"/>
        <w:jc w:val="both"/>
        <w:rPr>
          <w:rFonts w:ascii="Times New Roman" w:hAnsi="Times New Roman" w:cs="Times New Roman"/>
          <w:i/>
          <w:iCs/>
          <w:sz w:val="24"/>
          <w:szCs w:val="24"/>
        </w:rPr>
      </w:pPr>
      <w:r>
        <w:rPr>
          <w:rFonts w:ascii="Times New Roman" w:hAnsi="Times New Roman" w:cs="Times New Roman"/>
          <w:i/>
          <w:iCs/>
          <w:sz w:val="24"/>
          <w:szCs w:val="24"/>
        </w:rPr>
        <w:t>Пример 1. Организация совершила в течение января 2022 года следующие действия, связанные с доходами физических лиц, исчислением, удержанием и перечислением в бюджет с таких доходов подоходного налога.</w:t>
      </w:r>
    </w:p>
    <w:p w14:paraId="01A57772" w14:textId="77777777" w:rsidR="001E4F4D" w:rsidRDefault="002C1BE5">
      <w:pPr>
        <w:spacing w:after="0" w:line="240" w:lineRule="auto"/>
        <w:ind w:firstLine="540"/>
        <w:jc w:val="both"/>
        <w:rPr>
          <w:rFonts w:ascii="Times New Roman" w:hAnsi="Times New Roman" w:cs="Times New Roman"/>
          <w:i/>
          <w:iCs/>
          <w:sz w:val="24"/>
          <w:szCs w:val="24"/>
        </w:rPr>
      </w:pPr>
      <w:r>
        <w:rPr>
          <w:rFonts w:ascii="Times New Roman" w:hAnsi="Times New Roman" w:cs="Times New Roman"/>
          <w:i/>
          <w:iCs/>
          <w:sz w:val="24"/>
          <w:szCs w:val="24"/>
        </w:rPr>
        <w:t>Доходы работникам выплачиваются путем перечисления денежных средств со счета организации на счета работников, открытые в белорусском банке.</w:t>
      </w:r>
    </w:p>
    <w:p w14:paraId="43E408F3" w14:textId="77777777" w:rsidR="001E4F4D" w:rsidRDefault="002C1BE5">
      <w:pPr>
        <w:spacing w:after="0" w:line="240" w:lineRule="auto"/>
        <w:ind w:left="540"/>
        <w:jc w:val="both"/>
        <w:rPr>
          <w:rFonts w:ascii="Times New Roman" w:hAnsi="Times New Roman" w:cs="Times New Roman"/>
          <w:i/>
          <w:iCs/>
          <w:sz w:val="24"/>
          <w:szCs w:val="24"/>
        </w:rPr>
      </w:pPr>
      <w:r>
        <w:rPr>
          <w:rFonts w:ascii="Times New Roman" w:hAnsi="Times New Roman" w:cs="Times New Roman"/>
          <w:b/>
          <w:bCs/>
          <w:i/>
          <w:iCs/>
          <w:sz w:val="24"/>
          <w:szCs w:val="24"/>
        </w:rPr>
        <w:t>10 января 2022 года</w:t>
      </w:r>
      <w:r>
        <w:rPr>
          <w:rFonts w:ascii="Times New Roman" w:hAnsi="Times New Roman" w:cs="Times New Roman"/>
          <w:i/>
          <w:iCs/>
          <w:sz w:val="24"/>
          <w:szCs w:val="24"/>
        </w:rPr>
        <w:t xml:space="preserve"> организацией выплачена заработная плата за декабрь 2021 года. Сумма исчисленного подоходного налога с таких доходов составила 2 000 руб. </w:t>
      </w:r>
    </w:p>
    <w:p w14:paraId="1E381AC6" w14:textId="77777777" w:rsidR="001E4F4D" w:rsidRDefault="002C1BE5">
      <w:pPr>
        <w:spacing w:after="0" w:line="240" w:lineRule="auto"/>
        <w:ind w:firstLineChars="232" w:firstLine="557"/>
        <w:jc w:val="both"/>
        <w:rPr>
          <w:rFonts w:ascii="Times New Roman" w:hAnsi="Times New Roman" w:cs="Times New Roman"/>
          <w:i/>
          <w:iCs/>
          <w:sz w:val="24"/>
          <w:szCs w:val="24"/>
        </w:rPr>
      </w:pPr>
      <w:r>
        <w:rPr>
          <w:rFonts w:ascii="Times New Roman" w:hAnsi="Times New Roman" w:cs="Times New Roman"/>
          <w:i/>
          <w:iCs/>
          <w:sz w:val="24"/>
          <w:szCs w:val="24"/>
        </w:rPr>
        <w:t>Одновременно организация при выплате заработной платы вернула работнику излишне удержанный у него подоходный налог (предоставила социальный налоговый вычет по доходам прошлых периодов). Общая сумма излишне уплаченного работником подоходного налога составила 100 руб.</w:t>
      </w:r>
    </w:p>
    <w:p w14:paraId="6967E602" w14:textId="77777777" w:rsidR="001E4F4D" w:rsidRDefault="002C1BE5">
      <w:pPr>
        <w:spacing w:after="0" w:line="240" w:lineRule="auto"/>
        <w:ind w:firstLineChars="250" w:firstLine="600"/>
        <w:jc w:val="both"/>
        <w:rPr>
          <w:rFonts w:ascii="Times New Roman" w:hAnsi="Times New Roman" w:cs="Times New Roman"/>
          <w:i/>
          <w:iCs/>
          <w:sz w:val="24"/>
          <w:szCs w:val="24"/>
        </w:rPr>
      </w:pPr>
      <w:r>
        <w:rPr>
          <w:rFonts w:ascii="Times New Roman" w:hAnsi="Times New Roman" w:cs="Times New Roman"/>
          <w:i/>
          <w:iCs/>
          <w:sz w:val="24"/>
          <w:szCs w:val="24"/>
        </w:rPr>
        <w:t>С целью возврата работнику излишне удержанного подоходного налога организация уменьшила (отсторнировала) общую сумму подоходного налога, исчисленную с доходов в виде заработной платы сотрудников за декабрь 2021 года, на 100 руб.</w:t>
      </w:r>
    </w:p>
    <w:p w14:paraId="51EFD0E3" w14:textId="77777777" w:rsidR="001E4F4D" w:rsidRDefault="002C1BE5">
      <w:pPr>
        <w:spacing w:after="0" w:line="240" w:lineRule="auto"/>
        <w:ind w:firstLineChars="250" w:firstLine="600"/>
        <w:jc w:val="both"/>
        <w:rPr>
          <w:rFonts w:ascii="Times New Roman" w:hAnsi="Times New Roman" w:cs="Times New Roman"/>
          <w:i/>
          <w:iCs/>
          <w:sz w:val="24"/>
          <w:szCs w:val="24"/>
        </w:rPr>
      </w:pPr>
      <w:r>
        <w:rPr>
          <w:rFonts w:ascii="Times New Roman" w:hAnsi="Times New Roman" w:cs="Times New Roman"/>
          <w:i/>
          <w:iCs/>
          <w:sz w:val="24"/>
          <w:szCs w:val="24"/>
        </w:rPr>
        <w:t xml:space="preserve">Кроме того, организация удержала из средств заработной платы сумму подоходного налога, исчисленную в аванса за первую половину декабря 2021 года. Аванс был выплачен 20 декабря 2021 года. Подоходный налог не удерживался и не перечислялся в декабре в бюджет. Сумма исчисленного подоходного налога с аванса составила 1 000 руб. </w:t>
      </w:r>
    </w:p>
    <w:p w14:paraId="782D7F76" w14:textId="77777777" w:rsidR="001E4F4D" w:rsidRDefault="002C1BE5">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 результате таких действий сумма подоходного налога, подлежащая перечислению в бюджет по сроку не позднее 10.01.2022, составила 2 900 руб. (2 000 руб. - 100 руб. + 1 000).</w:t>
      </w:r>
    </w:p>
    <w:p w14:paraId="047FBA65" w14:textId="77777777" w:rsidR="001E4F4D" w:rsidRDefault="002C1BE5">
      <w:pPr>
        <w:spacing w:after="0" w:line="240" w:lineRule="auto"/>
        <w:ind w:firstLine="540"/>
        <w:jc w:val="both"/>
        <w:rPr>
          <w:rFonts w:ascii="Times New Roman" w:hAnsi="Times New Roman" w:cs="Times New Roman"/>
          <w:i/>
          <w:iCs/>
          <w:sz w:val="24"/>
          <w:szCs w:val="24"/>
        </w:rPr>
      </w:pPr>
      <w:r>
        <w:rPr>
          <w:rFonts w:ascii="Times New Roman" w:hAnsi="Times New Roman" w:cs="Times New Roman"/>
          <w:b/>
          <w:bCs/>
          <w:i/>
          <w:iCs/>
          <w:sz w:val="24"/>
          <w:szCs w:val="24"/>
        </w:rPr>
        <w:t>17 января 2022 года</w:t>
      </w:r>
      <w:r>
        <w:rPr>
          <w:rFonts w:ascii="Times New Roman" w:hAnsi="Times New Roman" w:cs="Times New Roman"/>
          <w:i/>
          <w:iCs/>
          <w:sz w:val="24"/>
          <w:szCs w:val="24"/>
        </w:rPr>
        <w:t xml:space="preserve"> организация выплатила отпускные двум работникам (период отпуска январь - февраль 2022 года). Общая сумма исчисленного подоходного налога с отпускных работников составила 150 руб.</w:t>
      </w:r>
    </w:p>
    <w:p w14:paraId="331E7727" w14:textId="77777777" w:rsidR="001E4F4D" w:rsidRDefault="002C1BE5">
      <w:pPr>
        <w:spacing w:after="0" w:line="240" w:lineRule="auto"/>
        <w:ind w:firstLineChars="200" w:firstLine="482"/>
        <w:jc w:val="both"/>
        <w:rPr>
          <w:rFonts w:ascii="Times New Roman" w:hAnsi="Times New Roman" w:cs="Times New Roman"/>
          <w:i/>
          <w:iCs/>
          <w:sz w:val="24"/>
          <w:szCs w:val="24"/>
        </w:rPr>
      </w:pPr>
      <w:r>
        <w:rPr>
          <w:rFonts w:ascii="Times New Roman" w:hAnsi="Times New Roman" w:cs="Times New Roman"/>
          <w:b/>
          <w:bCs/>
          <w:i/>
          <w:iCs/>
          <w:sz w:val="24"/>
          <w:szCs w:val="24"/>
        </w:rPr>
        <w:t>20 января 2022 года</w:t>
      </w:r>
      <w:r>
        <w:rPr>
          <w:rFonts w:ascii="Times New Roman" w:hAnsi="Times New Roman" w:cs="Times New Roman"/>
          <w:i/>
          <w:iCs/>
          <w:sz w:val="24"/>
          <w:szCs w:val="24"/>
        </w:rPr>
        <w:t xml:space="preserve"> организация выплатила аванс за первую половину января 2022 года. Подоходный налог не удерживался и не перечислялся в бюджет при выплате аванса. </w:t>
      </w:r>
    </w:p>
    <w:p w14:paraId="32CDF16E" w14:textId="77777777" w:rsidR="001E4F4D" w:rsidRDefault="002C1BE5">
      <w:pPr>
        <w:spacing w:after="0" w:line="240" w:lineRule="auto"/>
        <w:ind w:firstLine="540"/>
        <w:jc w:val="both"/>
        <w:rPr>
          <w:rFonts w:ascii="Times New Roman" w:hAnsi="Times New Roman" w:cs="Times New Roman"/>
          <w:i/>
          <w:iCs/>
          <w:sz w:val="24"/>
          <w:szCs w:val="24"/>
        </w:rPr>
      </w:pPr>
      <w:r>
        <w:rPr>
          <w:rFonts w:ascii="Times New Roman" w:hAnsi="Times New Roman" w:cs="Times New Roman"/>
          <w:b/>
          <w:bCs/>
          <w:i/>
          <w:iCs/>
          <w:sz w:val="24"/>
          <w:szCs w:val="24"/>
        </w:rPr>
        <w:t>31 января 2022 года</w:t>
      </w:r>
      <w:r>
        <w:rPr>
          <w:rFonts w:ascii="Times New Roman" w:hAnsi="Times New Roman" w:cs="Times New Roman"/>
          <w:i/>
          <w:iCs/>
          <w:sz w:val="24"/>
          <w:szCs w:val="24"/>
        </w:rPr>
        <w:t xml:space="preserve"> организация начислила заработную плату за январь 2022 года. Общая сумма исчисленного подоходного налога вместе с суммой подоходного налога с аванса за первую половину месяца составила 3 200 руб. Заработная плата не выплачивалась. Срок выплаты заработной платы за январь 2022 года - 7 февраля 2022 года. </w:t>
      </w:r>
    </w:p>
    <w:p w14:paraId="21B3CFC5" w14:textId="77777777" w:rsidR="001E4F4D" w:rsidRDefault="002C1BE5">
      <w:pPr>
        <w:spacing w:after="0" w:line="240" w:lineRule="auto"/>
        <w:ind w:firstLine="540"/>
        <w:jc w:val="both"/>
        <w:rPr>
          <w:rFonts w:ascii="Times New Roman" w:hAnsi="Times New Roman" w:cs="Times New Roman"/>
          <w:i/>
          <w:iCs/>
          <w:sz w:val="24"/>
          <w:szCs w:val="24"/>
        </w:rPr>
      </w:pPr>
      <w:r>
        <w:rPr>
          <w:rFonts w:ascii="Times New Roman" w:hAnsi="Times New Roman" w:cs="Times New Roman"/>
          <w:i/>
          <w:iCs/>
          <w:sz w:val="24"/>
          <w:szCs w:val="24"/>
        </w:rPr>
        <w:t>Иные сведения в суммах выплаченных доходов для целей заполнения декларации в рассматриваемой примере отсутствуют.</w:t>
      </w:r>
    </w:p>
    <w:p w14:paraId="0A3684FF" w14:textId="77777777" w:rsidR="001E4F4D" w:rsidRDefault="002C1BE5">
      <w:pPr>
        <w:spacing w:after="0" w:line="240" w:lineRule="auto"/>
        <w:ind w:firstLine="540"/>
        <w:jc w:val="both"/>
        <w:rPr>
          <w:rFonts w:ascii="Times New Roman" w:hAnsi="Times New Roman" w:cs="Times New Roman"/>
          <w:i/>
          <w:iCs/>
          <w:sz w:val="24"/>
          <w:szCs w:val="24"/>
        </w:rPr>
      </w:pPr>
      <w:r>
        <w:rPr>
          <w:rFonts w:ascii="Times New Roman" w:hAnsi="Times New Roman" w:cs="Times New Roman"/>
          <w:i/>
          <w:iCs/>
          <w:sz w:val="24"/>
          <w:szCs w:val="24"/>
        </w:rPr>
        <w:t xml:space="preserve">Для отражения </w:t>
      </w:r>
      <w:r>
        <w:rPr>
          <w:rFonts w:ascii="Times New Roman" w:hAnsi="Times New Roman" w:cs="Times New Roman"/>
          <w:b/>
          <w:bCs/>
          <w:i/>
          <w:iCs/>
          <w:sz w:val="24"/>
          <w:szCs w:val="24"/>
        </w:rPr>
        <w:t xml:space="preserve">по строке 1 раздела </w:t>
      </w:r>
      <w:r>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части </w:t>
      </w:r>
      <w:r>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декларации </w:t>
      </w:r>
      <w:r>
        <w:rPr>
          <w:rFonts w:ascii="Times New Roman" w:hAnsi="Times New Roman" w:cs="Times New Roman"/>
          <w:i/>
          <w:iCs/>
          <w:sz w:val="24"/>
          <w:szCs w:val="24"/>
        </w:rPr>
        <w:t xml:space="preserve">«Сумма подоходного налога с физических лиц, подлежащая перечислению в бюджет с фактически выплаченных доходов </w:t>
      </w:r>
      <w:r>
        <w:rPr>
          <w:rFonts w:ascii="Times New Roman" w:hAnsi="Times New Roman" w:cs="Times New Roman"/>
          <w:i/>
          <w:iCs/>
          <w:sz w:val="24"/>
          <w:szCs w:val="24"/>
        </w:rPr>
        <w:lastRenderedPageBreak/>
        <w:t>физических лицам», соберем сведения о подлежащем перечислению в бюджет подоходном налоге за январь и февраль 2022 года</w:t>
      </w:r>
      <w:r>
        <w:rPr>
          <w:rFonts w:ascii="Times New Roman" w:hAnsi="Times New Roman" w:cs="Times New Roman"/>
          <w:i/>
          <w:iCs/>
          <w:sz w:val="24"/>
          <w:szCs w:val="24"/>
          <w:lang w:val="en-US"/>
        </w:rPr>
        <w:t>:</w:t>
      </w:r>
    </w:p>
    <w:p w14:paraId="6898E89A" w14:textId="77777777" w:rsidR="001E4F4D" w:rsidRDefault="002C1BE5">
      <w:pPr>
        <w:spacing w:after="0" w:line="240" w:lineRule="auto"/>
        <w:ind w:firstLineChars="225" w:firstLine="542"/>
        <w:jc w:val="both"/>
        <w:rPr>
          <w:rFonts w:ascii="Times New Roman" w:hAnsi="Times New Roman" w:cs="Times New Roman"/>
          <w:i/>
          <w:iCs/>
          <w:sz w:val="24"/>
          <w:szCs w:val="24"/>
        </w:rPr>
      </w:pPr>
      <w:r>
        <w:rPr>
          <w:rFonts w:ascii="Times New Roman" w:hAnsi="Times New Roman" w:cs="Times New Roman"/>
          <w:b/>
          <w:bCs/>
          <w:i/>
          <w:iCs/>
          <w:sz w:val="24"/>
          <w:szCs w:val="24"/>
        </w:rPr>
        <w:t xml:space="preserve">Итого в графе 3 (январь) по строке 1 раздела </w:t>
      </w:r>
      <w:r>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части </w:t>
      </w:r>
      <w:r>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декларации </w:t>
      </w:r>
      <w:r>
        <w:rPr>
          <w:rFonts w:ascii="Times New Roman" w:hAnsi="Times New Roman" w:cs="Times New Roman"/>
          <w:i/>
          <w:iCs/>
          <w:sz w:val="24"/>
          <w:szCs w:val="24"/>
        </w:rPr>
        <w:t xml:space="preserve">«Сумма подоходного налога с физических лиц, подлежащая перечислению в бюджет с фактически выплаченных доходов физических лицам в течение 1 месяца отчетного квартала» отражается сумма подоходного налога в размере  </w:t>
      </w:r>
      <w:r>
        <w:rPr>
          <w:rFonts w:ascii="Times New Roman" w:hAnsi="Times New Roman" w:cs="Times New Roman"/>
          <w:b/>
          <w:bCs/>
          <w:i/>
          <w:iCs/>
          <w:sz w:val="24"/>
          <w:szCs w:val="24"/>
        </w:rPr>
        <w:t xml:space="preserve">3 050 руб. </w:t>
      </w:r>
      <w:r>
        <w:rPr>
          <w:rFonts w:ascii="Times New Roman" w:hAnsi="Times New Roman" w:cs="Times New Roman"/>
          <w:i/>
          <w:iCs/>
          <w:sz w:val="24"/>
          <w:szCs w:val="24"/>
        </w:rPr>
        <w:t>(2 900 руб. + 150 руб.).</w:t>
      </w:r>
    </w:p>
    <w:p w14:paraId="4D203E1A" w14:textId="77777777" w:rsidR="001E4F4D" w:rsidRDefault="002C1BE5">
      <w:pPr>
        <w:spacing w:after="0" w:line="240" w:lineRule="auto"/>
        <w:ind w:firstLineChars="225" w:firstLine="542"/>
        <w:jc w:val="both"/>
        <w:rPr>
          <w:rFonts w:ascii="Times New Roman" w:hAnsi="Times New Roman" w:cs="Times New Roman"/>
          <w:i/>
          <w:iCs/>
          <w:sz w:val="24"/>
          <w:szCs w:val="24"/>
        </w:rPr>
      </w:pPr>
      <w:r>
        <w:rPr>
          <w:rFonts w:ascii="Times New Roman" w:hAnsi="Times New Roman" w:cs="Times New Roman"/>
          <w:b/>
          <w:bCs/>
          <w:i/>
          <w:iCs/>
          <w:sz w:val="24"/>
          <w:szCs w:val="24"/>
        </w:rPr>
        <w:t xml:space="preserve">Итого в графе 4 (февраль) по строке 1 раздела </w:t>
      </w:r>
      <w:r>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части </w:t>
      </w:r>
      <w:r>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декларации </w:t>
      </w:r>
      <w:r>
        <w:rPr>
          <w:rFonts w:ascii="Times New Roman" w:hAnsi="Times New Roman" w:cs="Times New Roman"/>
          <w:i/>
          <w:iCs/>
          <w:sz w:val="24"/>
          <w:szCs w:val="24"/>
        </w:rPr>
        <w:t xml:space="preserve">«Сумма подоходного налога с физических лиц, подлежащая перечислению в бюджет с фактически выплаченных доходов физических лицам в течение 1 месяца отчетного квартала» отражается сумма подоходного налога в размере  </w:t>
      </w:r>
      <w:r>
        <w:rPr>
          <w:rFonts w:ascii="Times New Roman" w:hAnsi="Times New Roman" w:cs="Times New Roman"/>
          <w:b/>
          <w:bCs/>
          <w:i/>
          <w:iCs/>
          <w:sz w:val="24"/>
          <w:szCs w:val="24"/>
        </w:rPr>
        <w:t>3 200 руб.</w:t>
      </w:r>
      <w:r>
        <w:rPr>
          <w:rFonts w:ascii="Times New Roman" w:hAnsi="Times New Roman" w:cs="Times New Roman"/>
          <w:i/>
          <w:iCs/>
          <w:sz w:val="24"/>
          <w:szCs w:val="24"/>
        </w:rPr>
        <w:t xml:space="preserve"> (зарплата за январь будет фактически выплачена в феврале, следовательно подоходный налог с аванса за первую половину месяца и с зарплаты за январь подлежит перечислению в бюджет не позднее дня выплаты зарплаты).</w:t>
      </w:r>
    </w:p>
    <w:p w14:paraId="68FB4356" w14:textId="77777777" w:rsidR="001E4F4D" w:rsidRDefault="002C1BE5">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В рассматриваемой ситуации графа 3 строки 1 раздела </w:t>
      </w:r>
      <w:r>
        <w:rPr>
          <w:rFonts w:ascii="Times New Roman" w:hAnsi="Times New Roman" w:cs="Times New Roman"/>
          <w:i/>
          <w:iCs/>
          <w:sz w:val="24"/>
          <w:szCs w:val="24"/>
          <w:lang w:val="en-US"/>
        </w:rPr>
        <w:t>I</w:t>
      </w:r>
      <w:r>
        <w:rPr>
          <w:rFonts w:ascii="Times New Roman" w:hAnsi="Times New Roman" w:cs="Times New Roman"/>
          <w:i/>
          <w:iCs/>
          <w:sz w:val="24"/>
          <w:szCs w:val="24"/>
        </w:rPr>
        <w:t xml:space="preserve"> части </w:t>
      </w:r>
      <w:r>
        <w:rPr>
          <w:rFonts w:ascii="Times New Roman" w:hAnsi="Times New Roman" w:cs="Times New Roman"/>
          <w:i/>
          <w:iCs/>
          <w:sz w:val="24"/>
          <w:szCs w:val="24"/>
          <w:lang w:val="en-US"/>
        </w:rPr>
        <w:t>I</w:t>
      </w:r>
      <w:r>
        <w:rPr>
          <w:rFonts w:ascii="Times New Roman" w:hAnsi="Times New Roman" w:cs="Times New Roman"/>
          <w:i/>
          <w:iCs/>
          <w:sz w:val="24"/>
          <w:szCs w:val="24"/>
        </w:rPr>
        <w:t xml:space="preserve"> декларации заполняется следующим образом.</w:t>
      </w:r>
    </w:p>
    <w:tbl>
      <w:tblPr>
        <w:tblW w:w="0" w:type="auto"/>
        <w:shd w:val="clear" w:color="auto" w:fill="FFFFFF"/>
        <w:tblCellMar>
          <w:left w:w="0" w:type="dxa"/>
          <w:right w:w="0" w:type="dxa"/>
        </w:tblCellMar>
        <w:tblLook w:val="04A0" w:firstRow="1" w:lastRow="0" w:firstColumn="1" w:lastColumn="0" w:noHBand="0" w:noVBand="1"/>
      </w:tblPr>
      <w:tblGrid>
        <w:gridCol w:w="880"/>
        <w:gridCol w:w="2940"/>
        <w:gridCol w:w="1417"/>
        <w:gridCol w:w="1559"/>
        <w:gridCol w:w="1276"/>
        <w:gridCol w:w="1550"/>
      </w:tblGrid>
      <w:tr w:rsidR="001E4F4D" w14:paraId="67A25EB3" w14:textId="77777777">
        <w:tc>
          <w:tcPr>
            <w:tcW w:w="880" w:type="dxa"/>
            <w:vMerge w:val="restart"/>
            <w:tcBorders>
              <w:top w:val="single" w:sz="6" w:space="0" w:color="auto"/>
              <w:left w:val="single" w:sz="6" w:space="0" w:color="auto"/>
              <w:bottom w:val="single" w:sz="6" w:space="0" w:color="auto"/>
              <w:right w:val="single" w:sz="6" w:space="0" w:color="auto"/>
            </w:tcBorders>
            <w:shd w:val="clear" w:color="auto" w:fill="FFFFFF"/>
          </w:tcPr>
          <w:p w14:paraId="0A53168F"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br w:type="textWrapping" w:clear="all"/>
              <w:t>п/п</w:t>
            </w:r>
          </w:p>
        </w:tc>
        <w:tc>
          <w:tcPr>
            <w:tcW w:w="2940" w:type="dxa"/>
            <w:vMerge w:val="restart"/>
            <w:tcBorders>
              <w:top w:val="single" w:sz="6" w:space="0" w:color="auto"/>
              <w:left w:val="single" w:sz="6" w:space="0" w:color="auto"/>
              <w:bottom w:val="single" w:sz="6" w:space="0" w:color="auto"/>
              <w:right w:val="single" w:sz="6" w:space="0" w:color="auto"/>
            </w:tcBorders>
            <w:shd w:val="clear" w:color="auto" w:fill="FFFFFF"/>
          </w:tcPr>
          <w:p w14:paraId="30951709"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показателей</w:t>
            </w:r>
          </w:p>
        </w:tc>
        <w:tc>
          <w:tcPr>
            <w:tcW w:w="5802" w:type="dxa"/>
            <w:gridSpan w:val="4"/>
            <w:tcBorders>
              <w:top w:val="single" w:sz="6" w:space="0" w:color="auto"/>
              <w:left w:val="single" w:sz="6" w:space="0" w:color="auto"/>
              <w:bottom w:val="single" w:sz="6" w:space="0" w:color="auto"/>
              <w:right w:val="single" w:sz="6" w:space="0" w:color="auto"/>
            </w:tcBorders>
            <w:shd w:val="clear" w:color="auto" w:fill="FFFFFF"/>
          </w:tcPr>
          <w:p w14:paraId="62A178C1"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Значение показателей</w:t>
            </w:r>
          </w:p>
        </w:tc>
      </w:tr>
      <w:tr w:rsidR="001E4F4D" w14:paraId="71DCEFA6" w14:textId="77777777">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tcPr>
          <w:p w14:paraId="5B17EA05" w14:textId="77777777" w:rsidR="001E4F4D" w:rsidRDefault="001E4F4D">
            <w:pPr>
              <w:spacing w:after="0" w:line="240" w:lineRule="auto"/>
              <w:rPr>
                <w:rFonts w:ascii="Times New Roman" w:eastAsia="Times New Roman" w:hAnsi="Times New Roman" w:cs="Times New Roman"/>
                <w:lang w:eastAsia="ru-RU"/>
              </w:rPr>
            </w:pPr>
          </w:p>
        </w:tc>
        <w:tc>
          <w:tcPr>
            <w:tcW w:w="2940" w:type="dxa"/>
            <w:vMerge/>
            <w:tcBorders>
              <w:top w:val="single" w:sz="6" w:space="0" w:color="auto"/>
              <w:left w:val="single" w:sz="6" w:space="0" w:color="auto"/>
              <w:bottom w:val="single" w:sz="6" w:space="0" w:color="auto"/>
              <w:right w:val="single" w:sz="6" w:space="0" w:color="auto"/>
            </w:tcBorders>
            <w:shd w:val="clear" w:color="auto" w:fill="FFFFFF"/>
            <w:vAlign w:val="center"/>
          </w:tcPr>
          <w:p w14:paraId="3F79985C" w14:textId="77777777" w:rsidR="001E4F4D" w:rsidRDefault="001E4F4D">
            <w:pPr>
              <w:spacing w:after="0" w:line="240" w:lineRule="auto"/>
              <w:rPr>
                <w:rFonts w:ascii="Times New Roman" w:eastAsia="Times New Roman" w:hAnsi="Times New Roman" w:cs="Times New Roman"/>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6D6D365"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1 месяца отчетного квартала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A789897"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2 месяца отчетного квартала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F82BCF6"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3 месяца отчетного квартала</w:t>
            </w:r>
          </w:p>
        </w:tc>
        <w:tc>
          <w:tcPr>
            <w:tcW w:w="1550" w:type="dxa"/>
            <w:tcBorders>
              <w:top w:val="single" w:sz="6" w:space="0" w:color="auto"/>
              <w:left w:val="single" w:sz="6" w:space="0" w:color="auto"/>
              <w:bottom w:val="single" w:sz="6" w:space="0" w:color="auto"/>
              <w:right w:val="single" w:sz="6" w:space="0" w:color="auto"/>
            </w:tcBorders>
            <w:shd w:val="clear" w:color="auto" w:fill="FFFFFF"/>
          </w:tcPr>
          <w:p w14:paraId="4597F69E"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в течение отчетного квартала</w:t>
            </w:r>
            <w:r>
              <w:rPr>
                <w:rFonts w:ascii="Times New Roman" w:eastAsia="Times New Roman" w:hAnsi="Times New Roman" w:cs="Times New Roman"/>
                <w:lang w:eastAsia="ru-RU"/>
              </w:rPr>
              <w:br w:type="textWrapping" w:clear="all"/>
              <w:t>(гр. 3 + гр. 4 + гр. 5)</w:t>
            </w:r>
          </w:p>
        </w:tc>
      </w:tr>
      <w:tr w:rsidR="001E4F4D" w14:paraId="493BB55E" w14:textId="77777777">
        <w:tc>
          <w:tcPr>
            <w:tcW w:w="880" w:type="dxa"/>
            <w:tcBorders>
              <w:top w:val="single" w:sz="6" w:space="0" w:color="auto"/>
              <w:left w:val="single" w:sz="6" w:space="0" w:color="auto"/>
              <w:bottom w:val="single" w:sz="6" w:space="0" w:color="auto"/>
              <w:right w:val="single" w:sz="6" w:space="0" w:color="auto"/>
            </w:tcBorders>
            <w:shd w:val="clear" w:color="auto" w:fill="FFFFFF"/>
          </w:tcPr>
          <w:p w14:paraId="43E2B4DB"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940" w:type="dxa"/>
            <w:tcBorders>
              <w:top w:val="single" w:sz="6" w:space="0" w:color="auto"/>
              <w:left w:val="single" w:sz="6" w:space="0" w:color="auto"/>
              <w:bottom w:val="single" w:sz="6" w:space="0" w:color="auto"/>
              <w:right w:val="single" w:sz="6" w:space="0" w:color="auto"/>
            </w:tcBorders>
            <w:shd w:val="clear" w:color="auto" w:fill="FFFFFF"/>
          </w:tcPr>
          <w:p w14:paraId="6B4111A5"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A4EC9D9"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BA25AAD"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E7D9EAD"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550" w:type="dxa"/>
            <w:tcBorders>
              <w:top w:val="single" w:sz="6" w:space="0" w:color="auto"/>
              <w:left w:val="single" w:sz="6" w:space="0" w:color="auto"/>
              <w:bottom w:val="single" w:sz="6" w:space="0" w:color="auto"/>
              <w:right w:val="single" w:sz="6" w:space="0" w:color="auto"/>
            </w:tcBorders>
            <w:shd w:val="clear" w:color="auto" w:fill="FFFFFF"/>
          </w:tcPr>
          <w:p w14:paraId="543D2831"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1E4F4D" w14:paraId="582BC357" w14:textId="77777777">
        <w:tc>
          <w:tcPr>
            <w:tcW w:w="880" w:type="dxa"/>
            <w:tcBorders>
              <w:top w:val="single" w:sz="6" w:space="0" w:color="auto"/>
              <w:left w:val="single" w:sz="6" w:space="0" w:color="auto"/>
              <w:bottom w:val="single" w:sz="6" w:space="0" w:color="auto"/>
              <w:right w:val="single" w:sz="6" w:space="0" w:color="auto"/>
            </w:tcBorders>
            <w:shd w:val="clear" w:color="auto" w:fill="FFFFFF"/>
          </w:tcPr>
          <w:p w14:paraId="12A9C1A0" w14:textId="77777777" w:rsidR="001E4F4D" w:rsidRDefault="002C1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940" w:type="dxa"/>
            <w:tcBorders>
              <w:top w:val="single" w:sz="6" w:space="0" w:color="auto"/>
              <w:left w:val="single" w:sz="6" w:space="0" w:color="auto"/>
              <w:bottom w:val="single" w:sz="6" w:space="0" w:color="auto"/>
              <w:right w:val="single" w:sz="6" w:space="0" w:color="auto"/>
            </w:tcBorders>
            <w:shd w:val="clear" w:color="auto" w:fill="FFFFFF"/>
          </w:tcPr>
          <w:p w14:paraId="1575CEE0" w14:textId="77777777" w:rsidR="001E4F4D" w:rsidRDefault="002C1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Сумма подоходного налога с физических лиц, подлежащая перечислению в бюджет с фактически выплаченных доходов физическим лицам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38E203E" w14:textId="77777777" w:rsidR="001E4F4D" w:rsidRDefault="001E4F4D">
            <w:pPr>
              <w:spacing w:after="0" w:line="240" w:lineRule="auto"/>
              <w:jc w:val="center"/>
              <w:rPr>
                <w:rFonts w:ascii="Times New Roman" w:eastAsia="Times New Roman" w:hAnsi="Times New Roman" w:cs="Times New Roman"/>
                <w:b/>
                <w:bCs/>
                <w:lang w:eastAsia="ru-RU"/>
              </w:rPr>
            </w:pPr>
          </w:p>
          <w:p w14:paraId="5E77E58E" w14:textId="77777777" w:rsidR="001E4F4D" w:rsidRDefault="001E4F4D">
            <w:pPr>
              <w:spacing w:after="0" w:line="240" w:lineRule="auto"/>
              <w:jc w:val="center"/>
              <w:rPr>
                <w:rFonts w:ascii="Times New Roman" w:eastAsia="Times New Roman" w:hAnsi="Times New Roman" w:cs="Times New Roman"/>
                <w:b/>
                <w:bCs/>
                <w:lang w:eastAsia="ru-RU"/>
              </w:rPr>
            </w:pPr>
          </w:p>
          <w:p w14:paraId="38AE5C2B" w14:textId="77777777" w:rsidR="001E4F4D" w:rsidRDefault="002C1BE5">
            <w:pPr>
              <w:spacing w:after="0" w:line="240"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3 050,00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412A076" w14:textId="77777777" w:rsidR="001E4F4D" w:rsidRDefault="001E4F4D">
            <w:pPr>
              <w:spacing w:after="0" w:line="240" w:lineRule="auto"/>
              <w:jc w:val="center"/>
              <w:rPr>
                <w:rFonts w:ascii="Times New Roman" w:eastAsia="Times New Roman" w:hAnsi="Times New Roman" w:cs="Times New Roman"/>
                <w:b/>
                <w:bCs/>
                <w:lang w:val="en-US" w:eastAsia="ru-RU"/>
              </w:rPr>
            </w:pPr>
          </w:p>
          <w:p w14:paraId="29A2833E" w14:textId="77777777" w:rsidR="001E4F4D" w:rsidRDefault="001E4F4D">
            <w:pPr>
              <w:spacing w:after="0" w:line="240" w:lineRule="auto"/>
              <w:jc w:val="center"/>
              <w:rPr>
                <w:rFonts w:ascii="Times New Roman" w:eastAsia="Times New Roman" w:hAnsi="Times New Roman" w:cs="Times New Roman"/>
                <w:b/>
                <w:bCs/>
                <w:lang w:val="en-US" w:eastAsia="ru-RU"/>
              </w:rPr>
            </w:pPr>
          </w:p>
          <w:p w14:paraId="5A91BA16" w14:textId="77777777" w:rsidR="001E4F4D" w:rsidRDefault="002C1BE5">
            <w:pPr>
              <w:spacing w:after="0" w:line="240"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3 200,00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39CD2A8" w14:textId="77777777" w:rsidR="001E4F4D" w:rsidRDefault="001E4F4D">
            <w:pPr>
              <w:spacing w:after="0" w:line="240" w:lineRule="auto"/>
              <w:jc w:val="center"/>
              <w:rPr>
                <w:rFonts w:ascii="Times New Roman" w:eastAsia="Times New Roman" w:hAnsi="Times New Roman" w:cs="Times New Roman"/>
                <w:b/>
                <w:bCs/>
                <w:lang w:eastAsia="ru-RU"/>
              </w:rPr>
            </w:pPr>
          </w:p>
          <w:p w14:paraId="524A49C0" w14:textId="77777777" w:rsidR="001E4F4D" w:rsidRDefault="001E4F4D">
            <w:pPr>
              <w:spacing w:after="0" w:line="240" w:lineRule="auto"/>
              <w:jc w:val="center"/>
              <w:rPr>
                <w:rFonts w:ascii="Times New Roman" w:eastAsia="Times New Roman" w:hAnsi="Times New Roman" w:cs="Times New Roman"/>
                <w:b/>
                <w:bCs/>
                <w:lang w:eastAsia="ru-RU"/>
              </w:rPr>
            </w:pPr>
          </w:p>
          <w:p w14:paraId="06FC38F9" w14:textId="77777777" w:rsidR="001E4F4D" w:rsidRDefault="002C1BE5">
            <w:pPr>
              <w:spacing w:after="0" w:line="240"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0</w:t>
            </w:r>
          </w:p>
        </w:tc>
        <w:tc>
          <w:tcPr>
            <w:tcW w:w="1550" w:type="dxa"/>
            <w:tcBorders>
              <w:top w:val="single" w:sz="6" w:space="0" w:color="auto"/>
              <w:left w:val="single" w:sz="6" w:space="0" w:color="auto"/>
              <w:bottom w:val="single" w:sz="6" w:space="0" w:color="auto"/>
              <w:right w:val="single" w:sz="6" w:space="0" w:color="auto"/>
            </w:tcBorders>
            <w:shd w:val="clear" w:color="auto" w:fill="FFFFFF"/>
          </w:tcPr>
          <w:p w14:paraId="1522635B" w14:textId="77777777" w:rsidR="001E4F4D" w:rsidRDefault="001E4F4D">
            <w:pPr>
              <w:spacing w:after="0" w:line="240" w:lineRule="auto"/>
              <w:jc w:val="center"/>
              <w:rPr>
                <w:rFonts w:ascii="Times New Roman" w:eastAsia="Times New Roman" w:hAnsi="Times New Roman" w:cs="Times New Roman"/>
                <w:b/>
                <w:bCs/>
                <w:lang w:eastAsia="ru-RU"/>
              </w:rPr>
            </w:pPr>
          </w:p>
          <w:p w14:paraId="634A44B1" w14:textId="77777777" w:rsidR="001E4F4D" w:rsidRDefault="001E4F4D">
            <w:pPr>
              <w:spacing w:after="0" w:line="240" w:lineRule="auto"/>
              <w:jc w:val="center"/>
              <w:rPr>
                <w:rFonts w:ascii="Times New Roman" w:eastAsia="Times New Roman" w:hAnsi="Times New Roman" w:cs="Times New Roman"/>
                <w:b/>
                <w:bCs/>
                <w:lang w:eastAsia="ru-RU"/>
              </w:rPr>
            </w:pPr>
          </w:p>
          <w:p w14:paraId="333A21B4" w14:textId="77777777" w:rsidR="001E4F4D" w:rsidRDefault="002C1BE5">
            <w:pPr>
              <w:spacing w:after="0" w:line="240"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6 250,00</w:t>
            </w:r>
          </w:p>
        </w:tc>
      </w:tr>
    </w:tbl>
    <w:p w14:paraId="21F1CF5A" w14:textId="77777777" w:rsidR="001E4F4D" w:rsidRDefault="001E4F4D">
      <w:pPr>
        <w:spacing w:after="0" w:line="240" w:lineRule="auto"/>
        <w:ind w:firstLineChars="225" w:firstLine="540"/>
        <w:jc w:val="both"/>
        <w:rPr>
          <w:rFonts w:ascii="Times New Roman" w:hAnsi="Times New Roman" w:cs="Times New Roman"/>
          <w:i/>
          <w:iCs/>
          <w:sz w:val="24"/>
          <w:szCs w:val="24"/>
        </w:rPr>
      </w:pPr>
    </w:p>
    <w:p w14:paraId="54AC7501"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В </w:t>
      </w:r>
      <w:hyperlink r:id="rId29" w:history="1">
        <w:r>
          <w:rPr>
            <w:rFonts w:ascii="Times New Roman" w:hAnsi="Times New Roman" w:cs="Times New Roman"/>
            <w:b/>
            <w:bCs/>
            <w:sz w:val="24"/>
            <w:szCs w:val="24"/>
          </w:rPr>
          <w:t>разделе II</w:t>
        </w:r>
      </w:hyperlink>
      <w:r>
        <w:rPr>
          <w:rFonts w:ascii="Times New Roman" w:hAnsi="Times New Roman" w:cs="Times New Roman"/>
          <w:b/>
          <w:bCs/>
          <w:sz w:val="24"/>
          <w:szCs w:val="24"/>
        </w:rPr>
        <w:t xml:space="preserve"> части </w:t>
      </w:r>
      <w:r>
        <w:rPr>
          <w:rFonts w:ascii="Times New Roman" w:hAnsi="Times New Roman" w:cs="Times New Roman"/>
          <w:b/>
          <w:bCs/>
          <w:sz w:val="24"/>
          <w:szCs w:val="24"/>
          <w:lang w:val="en-US"/>
        </w:rPr>
        <w:t>I</w:t>
      </w:r>
      <w:r>
        <w:rPr>
          <w:rFonts w:ascii="Times New Roman" w:hAnsi="Times New Roman" w:cs="Times New Roman"/>
          <w:sz w:val="24"/>
          <w:szCs w:val="24"/>
        </w:rPr>
        <w:t xml:space="preserve"> декларации отражаются сведения о суммах подоходного налога, подлежащих перечислению</w:t>
      </w:r>
      <w:r>
        <w:rPr>
          <w:rFonts w:ascii="Times New Roman" w:hAnsi="Times New Roman" w:cs="Times New Roman"/>
          <w:b/>
          <w:bCs/>
          <w:sz w:val="24"/>
          <w:szCs w:val="24"/>
        </w:rPr>
        <w:t xml:space="preserve"> в соответствующие бюджеты базового уровня, бюджет г. Минск</w:t>
      </w:r>
      <w:r>
        <w:rPr>
          <w:rFonts w:ascii="Times New Roman" w:hAnsi="Times New Roman" w:cs="Times New Roman"/>
          <w:sz w:val="24"/>
          <w:szCs w:val="24"/>
        </w:rPr>
        <w:t>а по месту постановки на учет юридического лица (филиала) и по месту расположения подразделений, не состоящих на учете в налоговых органах, в течение первого, второго и третьего месяца отчетного квартала.</w:t>
      </w:r>
    </w:p>
    <w:p w14:paraId="771181E0" w14:textId="77777777" w:rsidR="001E4F4D" w:rsidRDefault="002C1BE5">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Справочно, подоходный налог перечисляется налоговыми агентами в соответствующий бюджет базового уровня, бюджет г. Минска. Порядок определения таких бюджетов и перечисления в 2022 году в них подоходного налога закреплен в пунктах 45 - 48 Инструкции о порядке зачисления, распределения и механизме возврата доходов республиканского и местных бюджетов, бюджета государственного внебюджетного фонда социальной защиты населения Республики Беларусь в 2022 году, утвержденной постановлением Министерства финансов Республики Беларусь от 01.02.2022 № 6. </w:t>
      </w:r>
    </w:p>
    <w:p w14:paraId="75B05865" w14:textId="77777777" w:rsidR="001E4F4D" w:rsidRDefault="00226DD2">
      <w:pPr>
        <w:spacing w:after="0" w:line="240" w:lineRule="auto"/>
        <w:ind w:firstLine="540"/>
        <w:jc w:val="both"/>
        <w:rPr>
          <w:rFonts w:ascii="Times New Roman" w:hAnsi="Times New Roman" w:cs="Times New Roman"/>
          <w:sz w:val="24"/>
          <w:szCs w:val="24"/>
        </w:rPr>
      </w:pPr>
      <w:hyperlink r:id="rId30" w:history="1">
        <w:r w:rsidR="002C1BE5">
          <w:rPr>
            <w:rFonts w:ascii="Times New Roman" w:hAnsi="Times New Roman" w:cs="Times New Roman"/>
            <w:b/>
            <w:bCs/>
            <w:sz w:val="24"/>
            <w:szCs w:val="24"/>
          </w:rPr>
          <w:t>Итоговая строка раздела II</w:t>
        </w:r>
      </w:hyperlink>
      <w:r w:rsidR="002C1BE5">
        <w:rPr>
          <w:rFonts w:ascii="Times New Roman" w:hAnsi="Times New Roman" w:cs="Times New Roman"/>
          <w:b/>
          <w:bCs/>
          <w:sz w:val="24"/>
          <w:szCs w:val="24"/>
        </w:rPr>
        <w:t xml:space="preserve"> части </w:t>
      </w:r>
      <w:r w:rsidR="002C1BE5">
        <w:rPr>
          <w:rFonts w:ascii="Times New Roman" w:hAnsi="Times New Roman" w:cs="Times New Roman"/>
          <w:b/>
          <w:bCs/>
          <w:sz w:val="24"/>
          <w:szCs w:val="24"/>
          <w:lang w:val="en-US"/>
        </w:rPr>
        <w:t>I</w:t>
      </w:r>
      <w:r w:rsidR="002C1BE5">
        <w:rPr>
          <w:rFonts w:ascii="Times New Roman" w:hAnsi="Times New Roman" w:cs="Times New Roman"/>
          <w:sz w:val="24"/>
          <w:szCs w:val="24"/>
        </w:rPr>
        <w:t xml:space="preserve"> декларации определяется путем суммирования показателей всех строк по соответствующей графе и должна равняться </w:t>
      </w:r>
      <w:r w:rsidR="002C1BE5">
        <w:rPr>
          <w:rFonts w:ascii="Times New Roman" w:hAnsi="Times New Roman" w:cs="Times New Roman"/>
          <w:b/>
          <w:bCs/>
          <w:sz w:val="24"/>
          <w:szCs w:val="24"/>
        </w:rPr>
        <w:t xml:space="preserve">соответствующим графам </w:t>
      </w:r>
      <w:hyperlink r:id="rId31" w:history="1">
        <w:r w:rsidR="002C1BE5">
          <w:rPr>
            <w:rFonts w:ascii="Times New Roman" w:hAnsi="Times New Roman" w:cs="Times New Roman"/>
            <w:b/>
            <w:bCs/>
            <w:sz w:val="24"/>
            <w:szCs w:val="24"/>
          </w:rPr>
          <w:t>строки 1 раздела I</w:t>
        </w:r>
      </w:hyperlink>
      <w:r w:rsidR="002C1BE5">
        <w:rPr>
          <w:rFonts w:ascii="Times New Roman" w:hAnsi="Times New Roman" w:cs="Times New Roman"/>
          <w:b/>
          <w:bCs/>
          <w:sz w:val="24"/>
          <w:szCs w:val="24"/>
        </w:rPr>
        <w:t xml:space="preserve"> части </w:t>
      </w:r>
      <w:r w:rsidR="002C1BE5">
        <w:rPr>
          <w:rFonts w:ascii="Times New Roman" w:hAnsi="Times New Roman" w:cs="Times New Roman"/>
          <w:b/>
          <w:bCs/>
          <w:sz w:val="24"/>
          <w:szCs w:val="24"/>
          <w:lang w:val="en-US"/>
        </w:rPr>
        <w:t>I</w:t>
      </w:r>
      <w:r w:rsidR="002C1BE5">
        <w:rPr>
          <w:rFonts w:ascii="Times New Roman" w:hAnsi="Times New Roman" w:cs="Times New Roman"/>
          <w:b/>
          <w:bCs/>
          <w:sz w:val="24"/>
          <w:szCs w:val="24"/>
        </w:rPr>
        <w:t xml:space="preserve"> декларации</w:t>
      </w:r>
      <w:r w:rsidR="002C1BE5">
        <w:rPr>
          <w:rFonts w:ascii="Times New Roman" w:hAnsi="Times New Roman" w:cs="Times New Roman"/>
          <w:sz w:val="24"/>
          <w:szCs w:val="24"/>
        </w:rPr>
        <w:t>.</w:t>
      </w:r>
    </w:p>
    <w:p w14:paraId="093C1BCC" w14:textId="77777777" w:rsidR="001E4F4D" w:rsidRDefault="002C1BE5">
      <w:pPr>
        <w:spacing w:after="0" w:line="240" w:lineRule="auto"/>
        <w:rPr>
          <w:rFonts w:ascii="Arial" w:hAnsi="Arial"/>
          <w:sz w:val="20"/>
          <w:szCs w:val="24"/>
        </w:rPr>
      </w:pPr>
      <w:r>
        <w:rPr>
          <w:rFonts w:ascii="Arial" w:hAnsi="Arial"/>
          <w:sz w:val="20"/>
          <w:szCs w:val="24"/>
        </w:rPr>
        <w:t xml:space="preserve"> </w:t>
      </w:r>
    </w:p>
    <w:p w14:paraId="62031362" w14:textId="77777777" w:rsidR="001E4F4D" w:rsidRDefault="002C1BE5">
      <w:pPr>
        <w:spacing w:after="0" w:line="240" w:lineRule="auto"/>
        <w:ind w:firstLine="540"/>
        <w:rPr>
          <w:rFonts w:ascii="Times New Roman" w:hAnsi="Times New Roman" w:cs="Times New Roman"/>
          <w:sz w:val="24"/>
          <w:szCs w:val="24"/>
        </w:rPr>
      </w:pPr>
      <w:r>
        <w:rPr>
          <w:rFonts w:ascii="Times New Roman" w:hAnsi="Times New Roman" w:cs="Times New Roman"/>
          <w:b/>
          <w:bCs/>
          <w:sz w:val="24"/>
          <w:szCs w:val="24"/>
        </w:rPr>
        <w:t xml:space="preserve">В </w:t>
      </w:r>
      <w:hyperlink r:id="rId32" w:history="1">
        <w:r>
          <w:rPr>
            <w:rFonts w:ascii="Times New Roman" w:hAnsi="Times New Roman" w:cs="Times New Roman"/>
            <w:b/>
            <w:bCs/>
            <w:sz w:val="24"/>
            <w:szCs w:val="24"/>
          </w:rPr>
          <w:t>разделе II</w:t>
        </w:r>
      </w:hyperlink>
      <w:r>
        <w:rPr>
          <w:rFonts w:ascii="Times New Roman" w:hAnsi="Times New Roman" w:cs="Times New Roman"/>
          <w:b/>
          <w:bCs/>
          <w:sz w:val="24"/>
          <w:szCs w:val="24"/>
          <w:lang w:val="en-US"/>
        </w:rPr>
        <w:t>I</w:t>
      </w:r>
      <w:r>
        <w:rPr>
          <w:rFonts w:ascii="Times New Roman" w:hAnsi="Times New Roman" w:cs="Times New Roman"/>
          <w:b/>
          <w:bCs/>
          <w:sz w:val="24"/>
          <w:szCs w:val="24"/>
        </w:rPr>
        <w:t xml:space="preserve"> части </w:t>
      </w:r>
      <w:r>
        <w:rPr>
          <w:rFonts w:ascii="Times New Roman" w:hAnsi="Times New Roman" w:cs="Times New Roman"/>
          <w:b/>
          <w:bCs/>
          <w:sz w:val="24"/>
          <w:szCs w:val="24"/>
          <w:lang w:val="en-US"/>
        </w:rPr>
        <w:t>I</w:t>
      </w:r>
      <w:r>
        <w:rPr>
          <w:rFonts w:ascii="Times New Roman" w:hAnsi="Times New Roman" w:cs="Times New Roman"/>
          <w:sz w:val="24"/>
          <w:szCs w:val="24"/>
        </w:rPr>
        <w:t xml:space="preserve"> декларации отражаются следующие показатели:</w:t>
      </w:r>
    </w:p>
    <w:p w14:paraId="2B0B923C" w14:textId="77777777" w:rsidR="001E4F4D" w:rsidRDefault="002C1BE5">
      <w:pPr>
        <w:numPr>
          <w:ilvl w:val="0"/>
          <w:numId w:val="3"/>
        </w:numPr>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 xml:space="preserve">По строке 1 </w:t>
      </w:r>
      <w:r>
        <w:rPr>
          <w:rFonts w:ascii="Times New Roman" w:hAnsi="Times New Roman" w:cs="Times New Roman"/>
          <w:sz w:val="24"/>
          <w:szCs w:val="24"/>
        </w:rPr>
        <w:t>«Фонд оплаты труда, руб.» - отражается нарастающим итогом с начала календарного года на 1-е число календарного месяца, следующего за отчетным кварталом, т.е. за 1 квартал 2022 года - нарастающим итогом за январь - март 2022 года по состоянию на 01.04.2022.</w:t>
      </w:r>
    </w:p>
    <w:p w14:paraId="75F5D665"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Значение показателя «Фонд оплаты труда, руб.» определяется в порядке, установленном </w:t>
      </w:r>
      <w:hyperlink r:id="rId33" w:history="1">
        <w:r>
          <w:rPr>
            <w:rFonts w:ascii="Times New Roman" w:hAnsi="Times New Roman" w:cs="Times New Roman"/>
            <w:sz w:val="24"/>
            <w:szCs w:val="24"/>
          </w:rPr>
          <w:t>постановлением</w:t>
        </w:r>
      </w:hyperlink>
      <w:r>
        <w:rPr>
          <w:rFonts w:ascii="Times New Roman" w:hAnsi="Times New Roman" w:cs="Times New Roman"/>
          <w:sz w:val="24"/>
          <w:szCs w:val="24"/>
        </w:rPr>
        <w:t xml:space="preserve"> Национального статистического комитета Республики Беларусь от 20 января 2020 г. № 1 "Об утверждении Указаний по заполнению в формах государственных статистических наблюдений статистических показателей по труду", для определения показателя «Фонд заработной платы». </w:t>
      </w:r>
    </w:p>
    <w:p w14:paraId="732ECF48"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При не ведении налоговым агентом бухгалтерского учета, включая индивидуальных предпринимателей, нотариусов, осуществляющих деятельность в нотариальном бюро, значение показателя "Фонд оплаты труда, руб." определяется исходя из сумм начисленных физическим лицам вознаграждений за выполненную работу (оказанную услугу) в рамках трудовых и (или) гражданско-правовых договоров.</w:t>
      </w:r>
    </w:p>
    <w:p w14:paraId="65D30141"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Обращаем внимание, что при не ведении организацией бухгалтерского учета в строке «Фонд оплаты труда, руб." отражаются любые доходы, выплачиваемые физическому лицу в рамках трудового договора в соответствии с трудовым законодательством, в том числе:</w:t>
      </w:r>
    </w:p>
    <w:p w14:paraId="6AE3FD71"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заработная плата за выполненную работу и отработанное время, в том числе индексация заработной платы, доплата до размера минимальной заработной платы, установленной законодательством и др.;</w:t>
      </w:r>
    </w:p>
    <w:p w14:paraId="477EC84B"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стимулирующие выплаты, в том числе  надбавки, премии, бонусы, материальная помощь и иные выплаты, имеющие единовременный или систематический характер;</w:t>
      </w:r>
    </w:p>
    <w:p w14:paraId="65D6C2FB"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компенсирующие выплаты, в том числе различного рода доплаты, денежная компенсация за неиспользованный трудовой отпуск;</w:t>
      </w:r>
    </w:p>
    <w:p w14:paraId="7B02F9F0" w14:textId="77777777" w:rsidR="001E4F4D" w:rsidRDefault="002C1B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оплата за неотработанное время, в том числе оплата трудовых и социальных отпусков, отпусков по инициативе нанимателя и др.;</w:t>
      </w:r>
    </w:p>
    <w:p w14:paraId="3C3B5576" w14:textId="77777777" w:rsidR="001E4F4D" w:rsidRDefault="002C1BE5">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другие выплаты, производимые исходя из норм трудового законодательства.</w:t>
      </w:r>
    </w:p>
    <w:p w14:paraId="4B4A71A6" w14:textId="77777777" w:rsidR="001E4F4D" w:rsidRDefault="001E4F4D">
      <w:pPr>
        <w:autoSpaceDE w:val="0"/>
        <w:autoSpaceDN w:val="0"/>
        <w:adjustRightInd w:val="0"/>
        <w:spacing w:after="0" w:line="240" w:lineRule="auto"/>
        <w:ind w:firstLine="540"/>
        <w:jc w:val="both"/>
        <w:rPr>
          <w:rFonts w:ascii="Times New Roman" w:hAnsi="Times New Roman" w:cs="Times New Roman"/>
          <w:i/>
          <w:sz w:val="24"/>
          <w:szCs w:val="24"/>
        </w:rPr>
      </w:pPr>
    </w:p>
    <w:p w14:paraId="01F6C8B9" w14:textId="77777777" w:rsidR="001E4F4D" w:rsidRDefault="002C1BE5">
      <w:pPr>
        <w:autoSpaceDE w:val="0"/>
        <w:autoSpaceDN w:val="0"/>
        <w:adjustRightInd w:val="0"/>
        <w:spacing w:after="0" w:line="240" w:lineRule="auto"/>
        <w:ind w:firstLine="540"/>
        <w:jc w:val="both"/>
        <w:rPr>
          <w:rFonts w:ascii="Times New Roman" w:hAnsi="Times New Roman" w:cs="Times New Roman"/>
          <w:i/>
          <w:sz w:val="24"/>
          <w:szCs w:val="24"/>
        </w:rPr>
      </w:pPr>
      <w:r>
        <w:rPr>
          <w:rFonts w:ascii="Times New Roman" w:hAnsi="Times New Roman" w:cs="Times New Roman"/>
          <w:i/>
          <w:sz w:val="24"/>
          <w:szCs w:val="24"/>
        </w:rPr>
        <w:t xml:space="preserve">Пример 1. Налоговый агент не ведет бухгалтерский учет, выплатил в 1 квартале 2022 года физическому лицу арендную плату по заключенному с ним договору аренды склада. </w:t>
      </w:r>
    </w:p>
    <w:p w14:paraId="737F0565" w14:textId="77777777" w:rsidR="001E4F4D" w:rsidRDefault="002C1BE5">
      <w:pPr>
        <w:autoSpaceDE w:val="0"/>
        <w:autoSpaceDN w:val="0"/>
        <w:adjustRightInd w:val="0"/>
        <w:spacing w:after="0" w:line="240" w:lineRule="auto"/>
        <w:ind w:firstLine="540"/>
        <w:jc w:val="both"/>
        <w:rPr>
          <w:rFonts w:ascii="Times New Roman" w:hAnsi="Times New Roman" w:cs="Times New Roman"/>
          <w:i/>
          <w:sz w:val="24"/>
          <w:szCs w:val="24"/>
        </w:rPr>
      </w:pPr>
      <w:r>
        <w:rPr>
          <w:rFonts w:ascii="Times New Roman" w:hAnsi="Times New Roman" w:cs="Times New Roman"/>
          <w:i/>
          <w:sz w:val="24"/>
          <w:szCs w:val="24"/>
        </w:rPr>
        <w:t>При определении значения показателя "Фонд оплаты труда, руб." нужно ли включать в состав фонда оплаты труда суммы арендной платы?</w:t>
      </w:r>
    </w:p>
    <w:p w14:paraId="6AFEE9A1" w14:textId="77777777" w:rsidR="001E4F4D" w:rsidRDefault="002C1BE5">
      <w:pPr>
        <w:autoSpaceDE w:val="0"/>
        <w:autoSpaceDN w:val="0"/>
        <w:adjustRightInd w:val="0"/>
        <w:spacing w:after="0" w:line="240" w:lineRule="auto"/>
        <w:ind w:firstLine="540"/>
        <w:jc w:val="both"/>
        <w:rPr>
          <w:rFonts w:ascii="Times New Roman" w:hAnsi="Times New Roman" w:cs="Times New Roman"/>
          <w:i/>
          <w:sz w:val="24"/>
          <w:szCs w:val="24"/>
        </w:rPr>
      </w:pPr>
      <w:r>
        <w:rPr>
          <w:rFonts w:ascii="Times New Roman" w:hAnsi="Times New Roman" w:cs="Times New Roman"/>
          <w:i/>
          <w:sz w:val="24"/>
          <w:szCs w:val="24"/>
        </w:rPr>
        <w:t>Ответ. Нет, не надо. Арендная плата выплачивается в рамках договора аренды, а не трудового договора или гражданско-правового договора на выполнение работ (оказание услуг).</w:t>
      </w:r>
    </w:p>
    <w:p w14:paraId="5055B2A8" w14:textId="77777777" w:rsidR="001E4F4D" w:rsidRDefault="001E4F4D">
      <w:pPr>
        <w:autoSpaceDE w:val="0"/>
        <w:autoSpaceDN w:val="0"/>
        <w:adjustRightInd w:val="0"/>
        <w:spacing w:after="0" w:line="240" w:lineRule="auto"/>
        <w:ind w:firstLine="540"/>
        <w:jc w:val="both"/>
        <w:rPr>
          <w:rFonts w:ascii="Times New Roman" w:hAnsi="Times New Roman" w:cs="Times New Roman"/>
          <w:i/>
          <w:sz w:val="24"/>
          <w:szCs w:val="24"/>
        </w:rPr>
      </w:pPr>
    </w:p>
    <w:p w14:paraId="02B3C9E6" w14:textId="77777777" w:rsidR="001E4F4D" w:rsidRDefault="002C1BE5">
      <w:pPr>
        <w:numPr>
          <w:ilvl w:val="0"/>
          <w:numId w:val="3"/>
        </w:numPr>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 xml:space="preserve">По строке 2 </w:t>
      </w:r>
      <w:r>
        <w:rPr>
          <w:rFonts w:ascii="Times New Roman" w:hAnsi="Times New Roman" w:cs="Times New Roman"/>
          <w:sz w:val="24"/>
          <w:szCs w:val="24"/>
        </w:rPr>
        <w:t>«Среднесписочная численность работников, чел.» - отражается следующим образом:</w:t>
      </w:r>
    </w:p>
    <w:p w14:paraId="4655417D"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b/>
          <w:bCs/>
          <w:sz w:val="24"/>
          <w:szCs w:val="24"/>
        </w:rPr>
        <w:t>организациями</w:t>
      </w:r>
      <w:r>
        <w:rPr>
          <w:rFonts w:ascii="Times New Roman" w:hAnsi="Times New Roman" w:cs="Times New Roman"/>
          <w:sz w:val="24"/>
          <w:szCs w:val="24"/>
        </w:rPr>
        <w:t xml:space="preserve"> - в порядке, установленном </w:t>
      </w:r>
      <w:hyperlink r:id="rId34" w:history="1">
        <w:r>
          <w:rPr>
            <w:rFonts w:ascii="Times New Roman" w:hAnsi="Times New Roman" w:cs="Times New Roman"/>
            <w:sz w:val="24"/>
            <w:szCs w:val="24"/>
          </w:rPr>
          <w:t>постановлением</w:t>
        </w:r>
      </w:hyperlink>
      <w:r>
        <w:rPr>
          <w:rFonts w:ascii="Times New Roman" w:hAnsi="Times New Roman" w:cs="Times New Roman"/>
          <w:sz w:val="24"/>
          <w:szCs w:val="24"/>
        </w:rPr>
        <w:t xml:space="preserve"> Национального статистического комитета Республики Беларусь от 20 января 2020 г. № 1.</w:t>
      </w:r>
    </w:p>
    <w:p w14:paraId="4FBE3672"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С целью корректной корреляции данного показателя с показателем «Фонд оплаты труда, руб.», данный показатель также отражается нарастающим итогом с начала календарного года.</w:t>
      </w:r>
    </w:p>
    <w:p w14:paraId="4F3BA2AF"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b/>
          <w:bCs/>
          <w:sz w:val="24"/>
          <w:szCs w:val="24"/>
        </w:rPr>
        <w:t>индивидуальными предпринимателями</w:t>
      </w:r>
      <w:r>
        <w:rPr>
          <w:rFonts w:ascii="Times New Roman" w:hAnsi="Times New Roman" w:cs="Times New Roman"/>
          <w:sz w:val="24"/>
          <w:szCs w:val="24"/>
        </w:rPr>
        <w:t xml:space="preserve"> - исходя из количества физических лиц, привлеченных к осуществлению предпринимательской деятельности на основании трудовых и (или) гражданско-правовых договоров, по состоянию на 1-е число календарного месяца, следующего за отчетным кварталом.</w:t>
      </w:r>
    </w:p>
    <w:p w14:paraId="3DDCE34C" w14:textId="77777777" w:rsidR="001E4F4D" w:rsidRDefault="001E4F4D">
      <w:pPr>
        <w:spacing w:after="0" w:line="240" w:lineRule="auto"/>
        <w:ind w:firstLine="539"/>
        <w:jc w:val="both"/>
        <w:rPr>
          <w:rFonts w:ascii="Times New Roman" w:hAnsi="Times New Roman" w:cs="Times New Roman"/>
          <w:sz w:val="24"/>
          <w:szCs w:val="24"/>
        </w:rPr>
      </w:pPr>
    </w:p>
    <w:p w14:paraId="5E08BEA3" w14:textId="77777777" w:rsidR="001E4F4D" w:rsidRDefault="002C1BE5">
      <w:pPr>
        <w:numPr>
          <w:ilvl w:val="0"/>
          <w:numId w:val="3"/>
        </w:numPr>
        <w:spacing w:after="0" w:line="240" w:lineRule="auto"/>
        <w:ind w:firstLine="539"/>
        <w:jc w:val="both"/>
        <w:rPr>
          <w:rFonts w:ascii="Times New Roman" w:hAnsi="Times New Roman" w:cs="Times New Roman"/>
          <w:sz w:val="24"/>
          <w:szCs w:val="24"/>
        </w:rPr>
      </w:pPr>
      <w:r>
        <w:rPr>
          <w:rFonts w:ascii="Times New Roman" w:hAnsi="Times New Roman" w:cs="Times New Roman"/>
          <w:b/>
          <w:bCs/>
          <w:sz w:val="24"/>
          <w:szCs w:val="24"/>
        </w:rPr>
        <w:t>По строке 3</w:t>
      </w:r>
      <w:r>
        <w:rPr>
          <w:rFonts w:ascii="Times New Roman" w:hAnsi="Times New Roman" w:cs="Times New Roman"/>
          <w:sz w:val="24"/>
          <w:szCs w:val="24"/>
        </w:rPr>
        <w:t xml:space="preserve"> «Сумма подоходного налога с физических лиц, исчисленная, но не перечисленная (не удержанная и не перечисленная) с фактически выплаченных доходов / излишне перечисленная в бюджет по состоянию на 1 января отчетного календарного года, руб.» - отражается сумма подоходного налога, не перечисленная (излишне перечисленная) налоговым агентом в бюджет из фактически выплаченных физическим лицам доходов, в том числе установленная по результатам проверок налоговых и иных контролирующих органов, по состоянию на 1 января отчетного календарного года.</w:t>
      </w:r>
    </w:p>
    <w:p w14:paraId="10865FDD"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Излишне перечисленная сумма подоходного налога указывается как положительная величина, задолженность - со знаком "минус".</w:t>
      </w:r>
    </w:p>
    <w:p w14:paraId="0E18634D"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В случае обнаружения налоговым агентом неполноты сведений или ошибок при исчислении подоходного налога в отношении доходов, выплаченных физическим лицам до 1 января 2022 г., уточненное значение показателя строки 3 отражается в декларациях, представляемых за истекшие отчетные периоды календарного года.</w:t>
      </w:r>
    </w:p>
    <w:p w14:paraId="58A6356C" w14:textId="77777777" w:rsidR="001E4F4D" w:rsidRDefault="001E4F4D">
      <w:pPr>
        <w:spacing w:after="0" w:line="240" w:lineRule="auto"/>
        <w:ind w:firstLine="539"/>
        <w:jc w:val="both"/>
        <w:rPr>
          <w:rFonts w:ascii="Times New Roman" w:hAnsi="Times New Roman" w:cs="Times New Roman"/>
          <w:sz w:val="24"/>
          <w:szCs w:val="24"/>
        </w:rPr>
      </w:pPr>
    </w:p>
    <w:p w14:paraId="7B5C4FC4" w14:textId="77777777" w:rsidR="001E4F4D" w:rsidRDefault="002C1BE5">
      <w:pPr>
        <w:numPr>
          <w:ilvl w:val="0"/>
          <w:numId w:val="3"/>
        </w:numPr>
        <w:spacing w:after="0"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По строке 3-1 «</w:t>
      </w:r>
      <w:r>
        <w:rPr>
          <w:rFonts w:ascii="Times New Roman" w:hAnsi="Times New Roman" w:cs="Times New Roman"/>
          <w:sz w:val="24"/>
          <w:szCs w:val="24"/>
        </w:rPr>
        <w:t xml:space="preserve">в том числе по акту проверки» - указывается сумма подоходного налога, исчисленная, но не перечисленная (не удержанная и не перечисленная) либо излишне </w:t>
      </w:r>
      <w:r>
        <w:rPr>
          <w:rFonts w:ascii="Times New Roman" w:hAnsi="Times New Roman" w:cs="Times New Roman"/>
          <w:sz w:val="24"/>
          <w:szCs w:val="24"/>
        </w:rPr>
        <w:lastRenderedPageBreak/>
        <w:t>перечисленная в бюджет налоговым агентом, установленная по результатам проверок налоговых и иных контролирующих органов.</w:t>
      </w:r>
    </w:p>
    <w:p w14:paraId="1F6D02BF" w14:textId="77777777" w:rsidR="001E4F4D" w:rsidRDefault="002C1BE5">
      <w:pPr>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Излишне перечисленная сумма подоходного налога указывается как положительная величина, задолженность - со знаком "минус".</w:t>
      </w:r>
    </w:p>
    <w:p w14:paraId="340F2CA2" w14:textId="77777777" w:rsidR="001E4F4D" w:rsidRDefault="002C1BE5">
      <w:pPr>
        <w:numPr>
          <w:ilvl w:val="0"/>
          <w:numId w:val="3"/>
        </w:numPr>
        <w:spacing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По строке 4</w:t>
      </w:r>
      <w:r>
        <w:rPr>
          <w:rFonts w:ascii="Times New Roman" w:hAnsi="Times New Roman" w:cs="Times New Roman"/>
          <w:sz w:val="24"/>
          <w:szCs w:val="24"/>
        </w:rPr>
        <w:t xml:space="preserve"> «Сумма начисленных дивидендов и доходов, приравненных к дивидендам, фактически выплаченных учредителям (акционерам, участникам, собственниками имущества унитарных предприятий) - физическим лицам в течение отчетного квартала, руб.» - указывается сумма дивидендов и доходов, приравненных к дивидендам, </w:t>
      </w:r>
      <w:r>
        <w:rPr>
          <w:rFonts w:ascii="Times New Roman" w:hAnsi="Times New Roman" w:cs="Times New Roman"/>
          <w:b/>
          <w:bCs/>
          <w:sz w:val="24"/>
          <w:szCs w:val="24"/>
        </w:rPr>
        <w:t>начисленных</w:t>
      </w:r>
      <w:r>
        <w:rPr>
          <w:rFonts w:ascii="Times New Roman" w:hAnsi="Times New Roman" w:cs="Times New Roman"/>
          <w:sz w:val="24"/>
          <w:szCs w:val="24"/>
        </w:rPr>
        <w:t xml:space="preserve"> и </w:t>
      </w:r>
      <w:r>
        <w:rPr>
          <w:rFonts w:ascii="Times New Roman" w:hAnsi="Times New Roman" w:cs="Times New Roman"/>
          <w:b/>
          <w:bCs/>
          <w:sz w:val="24"/>
          <w:szCs w:val="24"/>
        </w:rPr>
        <w:t>фактически выплаченных</w:t>
      </w:r>
      <w:r>
        <w:rPr>
          <w:rFonts w:ascii="Times New Roman" w:hAnsi="Times New Roman" w:cs="Times New Roman"/>
          <w:sz w:val="24"/>
          <w:szCs w:val="24"/>
        </w:rPr>
        <w:t xml:space="preserve"> учредителям (акционерам, участникам, собственникам имущества унитарных предприятий) - физическим лицам в течение отчетного квартала.</w:t>
      </w:r>
    </w:p>
    <w:p w14:paraId="4530151F" w14:textId="77777777" w:rsidR="001E4F4D" w:rsidRDefault="002C1BE5">
      <w:pPr>
        <w:numPr>
          <w:ilvl w:val="0"/>
          <w:numId w:val="3"/>
        </w:numPr>
        <w:spacing w:line="240" w:lineRule="auto"/>
        <w:ind w:firstLine="540"/>
        <w:jc w:val="both"/>
        <w:rPr>
          <w:rFonts w:ascii="Times New Roman" w:hAnsi="Times New Roman" w:cs="Times New Roman"/>
          <w:sz w:val="24"/>
          <w:szCs w:val="24"/>
        </w:rPr>
      </w:pPr>
      <w:r>
        <w:rPr>
          <w:rFonts w:ascii="Times New Roman" w:hAnsi="Times New Roman" w:cs="Times New Roman"/>
          <w:b/>
          <w:bCs/>
          <w:sz w:val="24"/>
          <w:szCs w:val="24"/>
        </w:rPr>
        <w:t>По строке 5</w:t>
      </w:r>
      <w:r>
        <w:rPr>
          <w:rFonts w:ascii="Times New Roman" w:hAnsi="Times New Roman" w:cs="Times New Roman"/>
          <w:sz w:val="24"/>
          <w:szCs w:val="24"/>
        </w:rPr>
        <w:t xml:space="preserve"> «Сумма подоходного налога с физических лиц, подлежащая перечислению в бюджет с дивидендов и доходов, приравненных к дивидендам, фактически выплаченных в течение отчетного квартала учредителям (акционерам, участникам, собственникам имущества унитарных предприятий), руб.» - указывается сумма подоходного налога, подлежащая перечислению в бюджет с дивидендов и доходов, приравненных к дивидендам, </w:t>
      </w:r>
      <w:r>
        <w:rPr>
          <w:rFonts w:ascii="Times New Roman" w:hAnsi="Times New Roman" w:cs="Times New Roman"/>
          <w:b/>
          <w:bCs/>
          <w:sz w:val="24"/>
          <w:szCs w:val="24"/>
        </w:rPr>
        <w:t>фактически выплаченных</w:t>
      </w:r>
      <w:r>
        <w:rPr>
          <w:rFonts w:ascii="Times New Roman" w:hAnsi="Times New Roman" w:cs="Times New Roman"/>
          <w:sz w:val="24"/>
          <w:szCs w:val="24"/>
        </w:rPr>
        <w:t xml:space="preserve"> в течение отчетного квартала учредителям (акционерам, участникам, собственникам имущества унитарных предприятий).</w:t>
      </w:r>
    </w:p>
    <w:p w14:paraId="60A73108" w14:textId="77777777" w:rsidR="001E4F4D" w:rsidRDefault="001E4F4D">
      <w:pPr>
        <w:autoSpaceDE w:val="0"/>
        <w:autoSpaceDN w:val="0"/>
        <w:adjustRightInd w:val="0"/>
        <w:spacing w:after="0" w:line="240" w:lineRule="auto"/>
        <w:ind w:firstLine="540"/>
        <w:jc w:val="both"/>
        <w:rPr>
          <w:rFonts w:ascii="Courier New" w:hAnsi="Courier New"/>
          <w:sz w:val="20"/>
          <w:szCs w:val="24"/>
        </w:rPr>
      </w:pPr>
    </w:p>
    <w:p w14:paraId="0910F9E5" w14:textId="77777777" w:rsidR="001E4F4D" w:rsidRDefault="002C1BE5">
      <w:pPr>
        <w:numPr>
          <w:ilvl w:val="0"/>
          <w:numId w:val="2"/>
        </w:numPr>
        <w:autoSpaceDE w:val="0"/>
        <w:autoSpaceDN w:val="0"/>
        <w:adjustRightInd w:val="0"/>
        <w:spacing w:after="0" w:line="240" w:lineRule="auto"/>
        <w:ind w:firstLine="539"/>
        <w:rPr>
          <w:rFonts w:ascii="Times New Roman" w:hAnsi="Times New Roman" w:cs="Times New Roman"/>
          <w:b/>
          <w:bCs/>
          <w:sz w:val="24"/>
          <w:szCs w:val="24"/>
        </w:rPr>
      </w:pPr>
      <w:r>
        <w:rPr>
          <w:rFonts w:ascii="Times New Roman" w:hAnsi="Times New Roman" w:cs="Times New Roman"/>
          <w:b/>
          <w:bCs/>
          <w:sz w:val="24"/>
          <w:szCs w:val="24"/>
        </w:rPr>
        <w:t xml:space="preserve">Порядок заполнения части </w:t>
      </w:r>
      <w:r>
        <w:rPr>
          <w:rFonts w:ascii="Times New Roman" w:hAnsi="Times New Roman" w:cs="Times New Roman"/>
          <w:b/>
          <w:bCs/>
          <w:sz w:val="24"/>
          <w:szCs w:val="24"/>
          <w:lang w:val="en-US"/>
        </w:rPr>
        <w:t>II</w:t>
      </w:r>
      <w:r>
        <w:rPr>
          <w:rFonts w:ascii="Times New Roman" w:hAnsi="Times New Roman" w:cs="Times New Roman"/>
          <w:b/>
          <w:bCs/>
          <w:sz w:val="24"/>
          <w:szCs w:val="24"/>
        </w:rPr>
        <w:t xml:space="preserve"> декларации</w:t>
      </w:r>
    </w:p>
    <w:p w14:paraId="6B4F6E93" w14:textId="77777777" w:rsidR="001E4F4D" w:rsidRDefault="001E4F4D">
      <w:pPr>
        <w:autoSpaceDE w:val="0"/>
        <w:autoSpaceDN w:val="0"/>
        <w:adjustRightInd w:val="0"/>
        <w:spacing w:after="0" w:line="240" w:lineRule="auto"/>
        <w:ind w:firstLine="540"/>
        <w:jc w:val="both"/>
        <w:rPr>
          <w:rFonts w:ascii="Courier New" w:hAnsi="Courier New"/>
          <w:sz w:val="24"/>
          <w:szCs w:val="24"/>
        </w:rPr>
      </w:pPr>
    </w:p>
    <w:p w14:paraId="6151F9EE"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Часть II  декларации заполняется банками, небанковскими кредитно-финансовыми организациями, их филиалами в отношении сумм подоходного налога, исчисленных с доходов в виде процентов по сберегательным сертификатам, банковским вкладам (депозитам), по денежным средствам, находящимся на текущем (расчетном) банковском счете, подлежащих перечислению в бюджет.</w:t>
      </w:r>
    </w:p>
    <w:p w14:paraId="20EE1B78"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строке 1 часть II  декларации отражается сумма подоходного налога, подлежащая перечислению в бюджет с фактически выплаченных доходов физическим лицам в течение первого, второго и третьего месяца отчетного квартала по сроку перечисления</w:t>
      </w:r>
      <w:r>
        <w:rPr>
          <w:rFonts w:ascii="Times New Roman" w:eastAsia="Times New Roman" w:hAnsi="Times New Roman" w:cs="Times New Roman"/>
          <w:sz w:val="24"/>
          <w:szCs w:val="24"/>
          <w:lang w:val="en-US" w:eastAsia="ru-RU"/>
        </w:rPr>
        <w:t xml:space="preserve"> не позднее 22 числа месяца, следующего за месяцем, в котором выплачены вышеуказанные доходы (по сроку, </w:t>
      </w:r>
      <w:r>
        <w:rPr>
          <w:rFonts w:ascii="Times New Roman" w:eastAsia="Times New Roman" w:hAnsi="Times New Roman" w:cs="Times New Roman"/>
          <w:sz w:val="24"/>
          <w:szCs w:val="24"/>
          <w:lang w:eastAsia="ru-RU"/>
        </w:rPr>
        <w:t>установленному абзацем шестым части первой пункта 6 статьи 216 Налогового кодекса</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w:t>
      </w:r>
    </w:p>
    <w:p w14:paraId="69A095AB"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подоходного налога, подлежащая перечислению в бюджет с фактически выплаченных физическим лицам доходов в течение месяца, отражается с учетом произведенных в течение такого месяца корректировок подоходного налога, в том числе по следующим основаниям:</w:t>
      </w:r>
    </w:p>
    <w:p w14:paraId="509AC179"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предоставление физическому лицу налоговых вычетов по подоходному налогу по доходам 2019 - 2020 годов;</w:t>
      </w:r>
    </w:p>
    <w:p w14:paraId="5BFD1E90"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пересчет ранее выплаченного дохода, в том числе в результате изменения процентной ставки по договору банковского вклада (депозита);</w:t>
      </w:r>
    </w:p>
    <w:p w14:paraId="188A71D3"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фактического срока размещения денежных средств на счете банковского вклада (депозита), текущем (расчетном) банковском счете, в том числе в результате бесспорного взыскания денежных средств с указанных счетов, досрочного закрытия договоров наследниками умершего физического лица;</w:t>
      </w:r>
    </w:p>
    <w:p w14:paraId="123D7AA1" w14:textId="77777777" w:rsidR="001E4F4D" w:rsidRDefault="002C1BE5">
      <w:pPr>
        <w:shd w:val="clear" w:color="auto" w:fill="FFFFFF"/>
        <w:spacing w:after="0" w:line="240" w:lineRule="auto"/>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 норм международных договоров Республики Беларусь по вопросам налогообложения.</w:t>
      </w:r>
    </w:p>
    <w:p w14:paraId="5B963732" w14:textId="77777777" w:rsidR="001E4F4D" w:rsidRDefault="001E4F4D">
      <w:pPr>
        <w:autoSpaceDE w:val="0"/>
        <w:autoSpaceDN w:val="0"/>
        <w:adjustRightInd w:val="0"/>
        <w:spacing w:after="0" w:line="240" w:lineRule="auto"/>
        <w:ind w:firstLine="540"/>
        <w:jc w:val="both"/>
        <w:rPr>
          <w:rFonts w:ascii="Times New Roman" w:hAnsi="Times New Roman" w:cs="Times New Roman"/>
          <w:sz w:val="24"/>
          <w:szCs w:val="24"/>
        </w:rPr>
      </w:pPr>
    </w:p>
    <w:p w14:paraId="2CD068A9" w14:textId="77777777" w:rsidR="001E4F4D" w:rsidRDefault="002C1BE5">
      <w:pPr>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 xml:space="preserve">Пример 1. Срок уплаты подоходного налога с доходов в виде процентов по вкладам (депозитам) составляет не позднее 22 числа месяца, следующего за месяцем выплаты таких доходов. Банк выплатил в январе 2022 года проценты по вкладам (депозитам) физических лиц. При фактической выплате процентов банк исчислил, удержал и перечислил в бюджет подоходный налог с таких процентов в январе 2022 года. </w:t>
      </w:r>
    </w:p>
    <w:p w14:paraId="524BD9A9" w14:textId="77777777" w:rsidR="001E4F4D" w:rsidRDefault="002C1BE5">
      <w:pPr>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lastRenderedPageBreak/>
        <w:t>В каком месяце необходимо отразить в декларации за 1 квартал 2022 года уплаченный ранее установленного срока подоходный налог</w:t>
      </w:r>
      <w:r>
        <w:rPr>
          <w:rFonts w:ascii="Times New Roman" w:hAnsi="Times New Roman" w:cs="Times New Roman"/>
          <w:i/>
          <w:iCs/>
          <w:sz w:val="24"/>
          <w:szCs w:val="24"/>
          <w:lang w:val="en-US"/>
        </w:rPr>
        <w:t xml:space="preserve">: </w:t>
      </w:r>
      <w:r>
        <w:rPr>
          <w:rFonts w:ascii="Times New Roman" w:hAnsi="Times New Roman" w:cs="Times New Roman"/>
          <w:i/>
          <w:iCs/>
          <w:sz w:val="24"/>
          <w:szCs w:val="24"/>
        </w:rPr>
        <w:t>за январь или февраль?</w:t>
      </w:r>
    </w:p>
    <w:p w14:paraId="42EA0010" w14:textId="77777777" w:rsidR="001E4F4D" w:rsidRDefault="002C1BE5">
      <w:pPr>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Ответ. Сумма подоходного налога отражается за февраль 2022 года.</w:t>
      </w:r>
    </w:p>
    <w:p w14:paraId="26112D39" w14:textId="77777777" w:rsidR="001E4F4D" w:rsidRDefault="002C1BE5">
      <w:pPr>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 xml:space="preserve">Срок уплаты подоходного налога в отношении доходов в виде процентов о сберегательным сертификатам, банковским вкладам (депозитам), по денежным средствам, находящимся на текущем (расчетном) банковском счете, определен как не позднее 22-го числа месяца, следующего за месяцем, в котором налоговыми агентами - банками выплачены физическим лицам доходы. </w:t>
      </w:r>
    </w:p>
    <w:p w14:paraId="7C009B27" w14:textId="77777777" w:rsidR="001E4F4D" w:rsidRDefault="002C1BE5">
      <w:pPr>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 xml:space="preserve">В рассматриваемой ситуации, срок уплаты подоходного налога в бюджет с доходов в виде процентов по вкладам (депозитам), выплаченным в январе 2022 года, составляет не позднее 22 февраля 2022 года. </w:t>
      </w:r>
    </w:p>
    <w:p w14:paraId="3E4D10E4" w14:textId="77777777" w:rsidR="001E4F4D" w:rsidRDefault="002C1BE5">
      <w:pPr>
        <w:spacing w:after="0" w:line="240" w:lineRule="auto"/>
        <w:ind w:firstLineChars="220" w:firstLine="528"/>
        <w:jc w:val="both"/>
        <w:rPr>
          <w:rFonts w:ascii="Times New Roman" w:hAnsi="Times New Roman" w:cs="Times New Roman"/>
          <w:i/>
          <w:iCs/>
          <w:sz w:val="24"/>
          <w:szCs w:val="24"/>
        </w:rPr>
      </w:pPr>
      <w:r>
        <w:rPr>
          <w:rFonts w:ascii="Times New Roman" w:hAnsi="Times New Roman" w:cs="Times New Roman"/>
          <w:i/>
          <w:iCs/>
          <w:sz w:val="24"/>
          <w:szCs w:val="24"/>
        </w:rPr>
        <w:t xml:space="preserve">Следовательно, сумма рассматриваемого подоходного налога отражается банком в графе 4 строки 1 части </w:t>
      </w:r>
      <w:r>
        <w:rPr>
          <w:rFonts w:ascii="Times New Roman" w:hAnsi="Times New Roman" w:cs="Times New Roman"/>
          <w:i/>
          <w:iCs/>
          <w:sz w:val="24"/>
          <w:szCs w:val="24"/>
          <w:lang w:val="en-US"/>
        </w:rPr>
        <w:t>II</w:t>
      </w:r>
      <w:r>
        <w:rPr>
          <w:rFonts w:ascii="Times New Roman" w:hAnsi="Times New Roman" w:cs="Times New Roman"/>
          <w:i/>
          <w:iCs/>
          <w:sz w:val="24"/>
          <w:szCs w:val="24"/>
        </w:rPr>
        <w:t xml:space="preserve"> декларации (за февраль). При этом, в строке «По сроку уплаты» отражается дата - 22.02.2022.</w:t>
      </w:r>
    </w:p>
    <w:p w14:paraId="2D8DE00F" w14:textId="77777777" w:rsidR="001E4F4D" w:rsidRDefault="001E4F4D">
      <w:pPr>
        <w:spacing w:after="0" w:line="240" w:lineRule="auto"/>
        <w:ind w:firstLineChars="220" w:firstLine="440"/>
        <w:rPr>
          <w:rFonts w:ascii="Arial" w:hAnsi="Arial"/>
          <w:sz w:val="20"/>
          <w:szCs w:val="24"/>
        </w:rPr>
      </w:pPr>
    </w:p>
    <w:p w14:paraId="36D96223" w14:textId="77777777" w:rsidR="001E4F4D" w:rsidRDefault="002C1BE5">
      <w:pPr>
        <w:numPr>
          <w:ilvl w:val="0"/>
          <w:numId w:val="2"/>
        </w:numPr>
        <w:autoSpaceDE w:val="0"/>
        <w:autoSpaceDN w:val="0"/>
        <w:adjustRightInd w:val="0"/>
        <w:spacing w:after="0" w:line="240" w:lineRule="auto"/>
        <w:ind w:firstLine="539"/>
        <w:rPr>
          <w:rFonts w:ascii="Times New Roman" w:hAnsi="Times New Roman" w:cs="Times New Roman"/>
          <w:b/>
          <w:bCs/>
          <w:sz w:val="24"/>
          <w:szCs w:val="24"/>
        </w:rPr>
      </w:pPr>
      <w:r>
        <w:rPr>
          <w:rFonts w:ascii="Times New Roman" w:hAnsi="Times New Roman" w:cs="Times New Roman"/>
          <w:b/>
          <w:bCs/>
          <w:sz w:val="24"/>
          <w:szCs w:val="24"/>
        </w:rPr>
        <w:t xml:space="preserve">Порядок заполнения части </w:t>
      </w:r>
      <w:r>
        <w:rPr>
          <w:rFonts w:ascii="Times New Roman" w:hAnsi="Times New Roman" w:cs="Times New Roman"/>
          <w:b/>
          <w:bCs/>
          <w:sz w:val="24"/>
          <w:szCs w:val="24"/>
          <w:lang w:val="en-US"/>
        </w:rPr>
        <w:t>III</w:t>
      </w:r>
      <w:r>
        <w:rPr>
          <w:rFonts w:ascii="Times New Roman" w:hAnsi="Times New Roman" w:cs="Times New Roman"/>
          <w:b/>
          <w:bCs/>
          <w:sz w:val="24"/>
          <w:szCs w:val="24"/>
        </w:rPr>
        <w:t xml:space="preserve"> декларации</w:t>
      </w:r>
    </w:p>
    <w:p w14:paraId="4C96A584" w14:textId="77777777" w:rsidR="001E4F4D" w:rsidRDefault="001E4F4D">
      <w:pPr>
        <w:spacing w:after="0" w:line="240" w:lineRule="auto"/>
        <w:ind w:firstLineChars="220" w:firstLine="528"/>
        <w:jc w:val="both"/>
        <w:rPr>
          <w:rFonts w:ascii="Times New Roman" w:hAnsi="Times New Roman" w:cs="Times New Roman"/>
          <w:sz w:val="24"/>
          <w:szCs w:val="24"/>
        </w:rPr>
      </w:pPr>
    </w:p>
    <w:p w14:paraId="4A5899C3"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hyperlink r:id="rId35" w:history="1">
        <w:r>
          <w:rPr>
            <w:rFonts w:ascii="Times New Roman" w:hAnsi="Times New Roman" w:cs="Times New Roman"/>
            <w:sz w:val="24"/>
            <w:szCs w:val="24"/>
          </w:rPr>
          <w:t>Часть III</w:t>
        </w:r>
      </w:hyperlink>
      <w:r>
        <w:rPr>
          <w:rFonts w:ascii="Times New Roman" w:hAnsi="Times New Roman" w:cs="Times New Roman"/>
          <w:sz w:val="24"/>
          <w:szCs w:val="24"/>
        </w:rPr>
        <w:t xml:space="preserve"> декларации заполняется иностранной организацией, осуществляющей деятельность на территории Республики Беларусь, в том числе через постоянное представительство, </w:t>
      </w:r>
      <w:r>
        <w:rPr>
          <w:rFonts w:ascii="Times New Roman" w:hAnsi="Times New Roman" w:cs="Times New Roman"/>
          <w:b/>
          <w:bCs/>
          <w:sz w:val="24"/>
          <w:szCs w:val="24"/>
        </w:rPr>
        <w:t>отдельно по каждому месту осуществления деятельности</w:t>
      </w:r>
      <w:r>
        <w:rPr>
          <w:rFonts w:ascii="Times New Roman" w:hAnsi="Times New Roman" w:cs="Times New Roman"/>
          <w:sz w:val="24"/>
          <w:szCs w:val="24"/>
        </w:rPr>
        <w:t xml:space="preserve"> в Республике Беларусь.</w:t>
      </w:r>
    </w:p>
    <w:p w14:paraId="440F9B64"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Показатели строк </w:t>
      </w:r>
      <w:hyperlink r:id="rId36" w:history="1">
        <w:r>
          <w:rPr>
            <w:rFonts w:ascii="Times New Roman" w:hAnsi="Times New Roman" w:cs="Times New Roman"/>
            <w:sz w:val="24"/>
            <w:szCs w:val="24"/>
          </w:rPr>
          <w:t>разделов I</w:t>
        </w:r>
      </w:hyperlink>
      <w:r>
        <w:rPr>
          <w:rFonts w:ascii="Times New Roman" w:hAnsi="Times New Roman" w:cs="Times New Roman"/>
          <w:sz w:val="24"/>
          <w:szCs w:val="24"/>
        </w:rPr>
        <w:t xml:space="preserve"> и </w:t>
      </w:r>
      <w:hyperlink r:id="rId37" w:history="1">
        <w:r>
          <w:rPr>
            <w:rFonts w:ascii="Times New Roman" w:hAnsi="Times New Roman" w:cs="Times New Roman"/>
            <w:sz w:val="24"/>
            <w:szCs w:val="24"/>
          </w:rPr>
          <w:t>II части III</w:t>
        </w:r>
      </w:hyperlink>
      <w:r>
        <w:rPr>
          <w:rFonts w:ascii="Times New Roman" w:hAnsi="Times New Roman" w:cs="Times New Roman"/>
          <w:sz w:val="24"/>
          <w:szCs w:val="24"/>
        </w:rPr>
        <w:t xml:space="preserve"> декларации отражаются в количестве, сумме, которые относятся к деятельности соответствующего представительства, постоянного представительства (без их дублирования).</w:t>
      </w:r>
    </w:p>
    <w:p w14:paraId="25C92518"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При осуществлении иностранной организацией на территории Республики Беларусь деятельности через </w:t>
      </w:r>
      <w:r>
        <w:rPr>
          <w:rFonts w:ascii="Times New Roman" w:hAnsi="Times New Roman" w:cs="Times New Roman"/>
          <w:b/>
          <w:bCs/>
          <w:sz w:val="24"/>
          <w:szCs w:val="24"/>
        </w:rPr>
        <w:t>несколько постоянных представительств</w:t>
      </w:r>
      <w:r>
        <w:rPr>
          <w:rFonts w:ascii="Times New Roman" w:hAnsi="Times New Roman" w:cs="Times New Roman"/>
          <w:sz w:val="24"/>
          <w:szCs w:val="24"/>
        </w:rPr>
        <w:t xml:space="preserve"> либо при наличии у иностранной организации на территории Республики Беларусь представительства и осуществлении деятельности на территории Республики Беларусь через </w:t>
      </w:r>
      <w:r>
        <w:rPr>
          <w:rFonts w:ascii="Times New Roman" w:hAnsi="Times New Roman" w:cs="Times New Roman"/>
          <w:b/>
          <w:bCs/>
          <w:sz w:val="24"/>
          <w:szCs w:val="24"/>
        </w:rPr>
        <w:t xml:space="preserve">одно или несколько постоянных представительств </w:t>
      </w:r>
      <w:r>
        <w:rPr>
          <w:rFonts w:ascii="Times New Roman" w:hAnsi="Times New Roman" w:cs="Times New Roman"/>
          <w:sz w:val="24"/>
          <w:szCs w:val="24"/>
        </w:rPr>
        <w:t xml:space="preserve">представление декларации осуществляется иностранной организацией в порядке, установленном </w:t>
      </w:r>
      <w:hyperlink r:id="rId38" w:history="1">
        <w:r>
          <w:rPr>
            <w:rFonts w:ascii="Times New Roman" w:hAnsi="Times New Roman" w:cs="Times New Roman"/>
            <w:sz w:val="24"/>
            <w:szCs w:val="24"/>
          </w:rPr>
          <w:t>частью первой подпункта 8.1 пункта 8 статьи 186</w:t>
        </w:r>
      </w:hyperlink>
      <w:r>
        <w:rPr>
          <w:rFonts w:ascii="Times New Roman" w:hAnsi="Times New Roman" w:cs="Times New Roman"/>
          <w:sz w:val="24"/>
          <w:szCs w:val="24"/>
        </w:rPr>
        <w:t xml:space="preserve"> Налогового кодекса  для представления налоговой деклараций (расчетов) по налогу на прибыль иностранных организаций, т.е. декларация представляется в тот налоговый орган, куда иностранная организация направила уведомление о представлении налоговой декларации (расчета) по налогу на прибыль.</w:t>
      </w:r>
    </w:p>
    <w:p w14:paraId="30A0D46C"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 случае, если в отчетном квартале в отношении одного из мест осуществления деятельности в Республике Беларусь наступило обстоятельство, указанное в </w:t>
      </w:r>
      <w:hyperlink r:id="rId39" w:history="1">
        <w:r>
          <w:rPr>
            <w:rFonts w:ascii="Times New Roman" w:hAnsi="Times New Roman" w:cs="Times New Roman"/>
            <w:sz w:val="24"/>
            <w:szCs w:val="24"/>
          </w:rPr>
          <w:t>части первой пункта 4 статьи 44</w:t>
        </w:r>
      </w:hyperlink>
      <w:r>
        <w:rPr>
          <w:rFonts w:ascii="Times New Roman" w:hAnsi="Times New Roman" w:cs="Times New Roman"/>
          <w:sz w:val="24"/>
          <w:szCs w:val="24"/>
        </w:rPr>
        <w:t xml:space="preserve"> Налогового кодекса (прекращение деятельности), при представлении  декларации в срок не позднее чем за пять рабочих дней до прекращения такой деятельности, в ней отражаются показатели только в отношении такого места осуществления деятельности в Республике Беларусь без их отражения в последующих декларациях.</w:t>
      </w:r>
    </w:p>
    <w:p w14:paraId="250210BF" w14:textId="77777777" w:rsidR="001E4F4D" w:rsidRDefault="00226DD2">
      <w:pPr>
        <w:spacing w:after="0" w:line="240" w:lineRule="auto"/>
        <w:ind w:firstLine="539"/>
        <w:jc w:val="both"/>
        <w:rPr>
          <w:rFonts w:ascii="Times New Roman" w:hAnsi="Times New Roman" w:cs="Times New Roman"/>
          <w:sz w:val="24"/>
          <w:szCs w:val="24"/>
        </w:rPr>
      </w:pPr>
      <w:hyperlink r:id="rId40" w:history="1">
        <w:r w:rsidR="002C1BE5">
          <w:rPr>
            <w:rFonts w:ascii="Times New Roman" w:hAnsi="Times New Roman" w:cs="Times New Roman"/>
            <w:sz w:val="24"/>
            <w:szCs w:val="24"/>
          </w:rPr>
          <w:t>Раздел I части III</w:t>
        </w:r>
      </w:hyperlink>
      <w:r w:rsidR="002C1BE5">
        <w:rPr>
          <w:rFonts w:ascii="Times New Roman" w:hAnsi="Times New Roman" w:cs="Times New Roman"/>
          <w:sz w:val="24"/>
          <w:szCs w:val="24"/>
        </w:rPr>
        <w:t xml:space="preserve"> декларации заполняется с учетом следующих особенностей:</w:t>
      </w:r>
    </w:p>
    <w:p w14:paraId="5B493D3C"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 </w:t>
      </w:r>
      <w:hyperlink r:id="rId41" w:history="1">
        <w:r>
          <w:rPr>
            <w:rFonts w:ascii="Times New Roman" w:hAnsi="Times New Roman" w:cs="Times New Roman"/>
            <w:sz w:val="24"/>
            <w:szCs w:val="24"/>
          </w:rPr>
          <w:t>строке</w:t>
        </w:r>
      </w:hyperlink>
      <w:r>
        <w:rPr>
          <w:rFonts w:ascii="Times New Roman" w:hAnsi="Times New Roman" w:cs="Times New Roman"/>
          <w:sz w:val="24"/>
          <w:szCs w:val="24"/>
        </w:rPr>
        <w:t xml:space="preserve"> «Код инспекции МНС (управления (отдела) по работе с плательщиками по месту осуществления деятельности в Республике Беларусь» указывается код инспекции МНС (управления (отдела) по работе с плательщиками) по каждому месту осуществления деятельности иностранной организации, ее представительства, постоянного представительства в Республике Беларусь, по которым заполняются </w:t>
      </w:r>
      <w:hyperlink r:id="rId42" w:history="1">
        <w:r>
          <w:rPr>
            <w:rFonts w:ascii="Times New Roman" w:hAnsi="Times New Roman" w:cs="Times New Roman"/>
            <w:sz w:val="24"/>
            <w:szCs w:val="24"/>
          </w:rPr>
          <w:t>разделы I</w:t>
        </w:r>
      </w:hyperlink>
      <w:r>
        <w:rPr>
          <w:rFonts w:ascii="Times New Roman" w:hAnsi="Times New Roman" w:cs="Times New Roman"/>
          <w:sz w:val="24"/>
          <w:szCs w:val="24"/>
        </w:rPr>
        <w:t xml:space="preserve"> - </w:t>
      </w:r>
      <w:hyperlink r:id="rId43" w:history="1">
        <w:r>
          <w:rPr>
            <w:rFonts w:ascii="Times New Roman" w:hAnsi="Times New Roman" w:cs="Times New Roman"/>
            <w:sz w:val="24"/>
            <w:szCs w:val="24"/>
          </w:rPr>
          <w:t>II</w:t>
        </w:r>
      </w:hyperlink>
      <w:r>
        <w:rPr>
          <w:rFonts w:ascii="Times New Roman" w:hAnsi="Times New Roman" w:cs="Times New Roman"/>
          <w:sz w:val="24"/>
          <w:szCs w:val="24"/>
        </w:rPr>
        <w:t>;</w:t>
      </w:r>
    </w:p>
    <w:p w14:paraId="23BF1C70"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 </w:t>
      </w:r>
      <w:hyperlink r:id="rId44" w:history="1">
        <w:r>
          <w:rPr>
            <w:rFonts w:ascii="Times New Roman" w:hAnsi="Times New Roman" w:cs="Times New Roman"/>
            <w:sz w:val="24"/>
            <w:szCs w:val="24"/>
          </w:rPr>
          <w:t>строке 1</w:t>
        </w:r>
      </w:hyperlink>
      <w:r>
        <w:rPr>
          <w:rFonts w:ascii="Times New Roman" w:hAnsi="Times New Roman" w:cs="Times New Roman"/>
          <w:sz w:val="24"/>
          <w:szCs w:val="24"/>
        </w:rPr>
        <w:t xml:space="preserve"> отражается сумма подоходного налога, подлежащая перечислению в бюджет в течение первого, или второго, или третьего месяца отчетного квартала по следующим срокам перечисления налога</w:t>
      </w:r>
      <w:r>
        <w:rPr>
          <w:rFonts w:ascii="Times New Roman" w:hAnsi="Times New Roman" w:cs="Times New Roman"/>
          <w:sz w:val="24"/>
          <w:szCs w:val="24"/>
          <w:lang w:val="en-US"/>
        </w:rPr>
        <w:t>:</w:t>
      </w:r>
    </w:p>
    <w:p w14:paraId="75B2AEE7" w14:textId="77777777" w:rsidR="001E4F4D" w:rsidRDefault="002C1BE5">
      <w:pPr>
        <w:spacing w:after="0" w:line="240" w:lineRule="auto"/>
        <w:ind w:firstLine="539"/>
        <w:jc w:val="both"/>
        <w:rPr>
          <w:rFonts w:ascii="Times New Roman" w:hAnsi="Times New Roman" w:cs="Times New Roman"/>
          <w:sz w:val="24"/>
          <w:szCs w:val="24"/>
          <w:lang w:val="en-US"/>
        </w:rPr>
      </w:pPr>
      <w:r>
        <w:rPr>
          <w:rFonts w:ascii="Times New Roman" w:hAnsi="Times New Roman" w:cs="Times New Roman"/>
          <w:sz w:val="24"/>
          <w:szCs w:val="24"/>
        </w:rPr>
        <w:t xml:space="preserve">не позднее 22-го числа месяца, следующего за месяцем, в котором истекает период, указанный в </w:t>
      </w:r>
      <w:hyperlink r:id="rId45" w:history="1">
        <w:r>
          <w:rPr>
            <w:rFonts w:ascii="Times New Roman" w:hAnsi="Times New Roman" w:cs="Times New Roman"/>
            <w:sz w:val="24"/>
            <w:szCs w:val="24"/>
          </w:rPr>
          <w:t>пунктах 3</w:t>
        </w:r>
      </w:hyperlink>
      <w:r>
        <w:rPr>
          <w:rFonts w:ascii="Times New Roman" w:hAnsi="Times New Roman" w:cs="Times New Roman"/>
          <w:sz w:val="24"/>
          <w:szCs w:val="24"/>
        </w:rPr>
        <w:t xml:space="preserve"> и </w:t>
      </w:r>
      <w:hyperlink r:id="rId46" w:history="1">
        <w:r>
          <w:rPr>
            <w:rFonts w:ascii="Times New Roman" w:hAnsi="Times New Roman" w:cs="Times New Roman"/>
            <w:sz w:val="24"/>
            <w:szCs w:val="24"/>
          </w:rPr>
          <w:t>4 статьи 180</w:t>
        </w:r>
      </w:hyperlink>
      <w:r>
        <w:rPr>
          <w:rFonts w:ascii="Times New Roman" w:hAnsi="Times New Roman" w:cs="Times New Roman"/>
          <w:sz w:val="24"/>
          <w:szCs w:val="24"/>
        </w:rPr>
        <w:t xml:space="preserve"> настоящего Кодекса, - иностранные организации, осуществляющие деятельность в Республике Беларусь через постоянное представительство (</w:t>
      </w:r>
      <w:hyperlink r:id="rId47" w:history="1">
        <w:r>
          <w:rPr>
            <w:rFonts w:ascii="Times New Roman" w:hAnsi="Times New Roman" w:cs="Times New Roman"/>
            <w:sz w:val="24"/>
            <w:szCs w:val="24"/>
          </w:rPr>
          <w:t>абзац восьмой части первой</w:t>
        </w:r>
      </w:hyperlink>
      <w:r>
        <w:rPr>
          <w:rFonts w:ascii="Times New Roman" w:hAnsi="Times New Roman" w:cs="Times New Roman"/>
          <w:sz w:val="24"/>
          <w:szCs w:val="24"/>
        </w:rPr>
        <w:t xml:space="preserve"> пункта 6 статьи 216 Налогового кодекса) </w:t>
      </w:r>
    </w:p>
    <w:p w14:paraId="62ECD94A"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lastRenderedPageBreak/>
        <w:t>не позднее 22-го числа месяца, следующего за месяцем, в котором истек определенный  международным договором период - если более длительный период определен соответствующим международным договором Республики Беларусь по вопросам налогообложения (часть вторая пункта 6 статьи 216 Налогового кодекса).</w:t>
      </w:r>
    </w:p>
    <w:p w14:paraId="3358D203" w14:textId="77777777" w:rsidR="001E4F4D" w:rsidRDefault="002C1BE5">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 </w:t>
      </w:r>
      <w:hyperlink r:id="rId48" w:history="1">
        <w:r>
          <w:rPr>
            <w:rFonts w:ascii="Times New Roman" w:hAnsi="Times New Roman" w:cs="Times New Roman"/>
            <w:sz w:val="24"/>
            <w:szCs w:val="24"/>
          </w:rPr>
          <w:t>строке 2</w:t>
        </w:r>
      </w:hyperlink>
      <w:r>
        <w:rPr>
          <w:rFonts w:ascii="Times New Roman" w:hAnsi="Times New Roman" w:cs="Times New Roman"/>
          <w:sz w:val="24"/>
          <w:szCs w:val="24"/>
        </w:rPr>
        <w:t xml:space="preserve"> указывается сумма подоходного налога, подлежащая перечислению в бюджет в течение первого, второго и третьего месяца отчетного квартала по общим правилам определения срока перечисления подоходного налога в бюджет (установлены </w:t>
      </w:r>
      <w:hyperlink r:id="rId49" w:history="1">
        <w:r>
          <w:rPr>
            <w:rFonts w:ascii="Times New Roman" w:hAnsi="Times New Roman" w:cs="Times New Roman"/>
            <w:sz w:val="24"/>
            <w:szCs w:val="24"/>
          </w:rPr>
          <w:t>абзацами вторым</w:t>
        </w:r>
      </w:hyperlink>
      <w:r>
        <w:rPr>
          <w:rFonts w:ascii="Times New Roman" w:hAnsi="Times New Roman" w:cs="Times New Roman"/>
          <w:sz w:val="24"/>
          <w:szCs w:val="24"/>
        </w:rPr>
        <w:t xml:space="preserve"> - </w:t>
      </w:r>
      <w:hyperlink r:id="rId50" w:history="1">
        <w:r>
          <w:rPr>
            <w:rFonts w:ascii="Times New Roman" w:hAnsi="Times New Roman" w:cs="Times New Roman"/>
            <w:sz w:val="24"/>
            <w:szCs w:val="24"/>
          </w:rPr>
          <w:t>четвертым части первой пункта 6 статьи 216</w:t>
        </w:r>
      </w:hyperlink>
      <w:r>
        <w:rPr>
          <w:rFonts w:ascii="Times New Roman" w:hAnsi="Times New Roman" w:cs="Times New Roman"/>
          <w:sz w:val="24"/>
          <w:szCs w:val="24"/>
        </w:rPr>
        <w:t xml:space="preserve"> Налогового кодекса).</w:t>
      </w:r>
    </w:p>
    <w:p w14:paraId="717D86AB" w14:textId="77777777" w:rsidR="001E4F4D" w:rsidRDefault="001E4F4D">
      <w:pPr>
        <w:spacing w:after="0" w:line="240" w:lineRule="auto"/>
        <w:ind w:firstLine="539"/>
        <w:jc w:val="both"/>
        <w:rPr>
          <w:rFonts w:ascii="Times New Roman" w:hAnsi="Times New Roman" w:cs="Times New Roman"/>
          <w:sz w:val="24"/>
          <w:szCs w:val="24"/>
        </w:rPr>
      </w:pPr>
    </w:p>
    <w:p w14:paraId="77A43632"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Пример 1. Иностранная организация осуществляет деятельность на территории Республики Беларусь с 16.07.2021. По истечении 183 дней выполнения на территории Республики Беларусь работ, такая организация признается постоянным представительством иностранной организации (часть первая пункта 3 статьи 180 Налогового кодекса). Иной период международным договором не определен.</w:t>
      </w:r>
    </w:p>
    <w:p w14:paraId="71C0018A"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В рассматриваемой ситуации такой период истекает 14.01.2022, следовательно иностранная организация признается постоянным представительством с 15.01.2022.</w:t>
      </w:r>
    </w:p>
    <w:p w14:paraId="6E080231"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В соответствии с пунктом 6 статьи 216, с доходов физических лиц, фактически выплаченных</w:t>
      </w:r>
      <w:r>
        <w:rPr>
          <w:rFonts w:ascii="Times New Roman" w:hAnsi="Times New Roman" w:cs="Times New Roman"/>
          <w:i/>
          <w:iCs/>
          <w:sz w:val="24"/>
          <w:szCs w:val="24"/>
          <w:lang w:val="en-US"/>
        </w:rPr>
        <w:t>:</w:t>
      </w:r>
    </w:p>
    <w:p w14:paraId="444903C4"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 xml:space="preserve"> в период с 15.08.2021 по 14.01.2022 - подоходный налог перечисляется в бюджет по сроку не позднее 22 февраля 2022 года. Сумма налога, исчисленного и удержанного с доходов, выплаченных в таком периоде составила 15 000 руб.</w:t>
      </w:r>
    </w:p>
    <w:p w14:paraId="40225AAF"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В период с 15.01.2022 по 31.03.2022 - подоходный налог перечисляется в бюджет по общеустановленным правилам (по срокам, указанным в абзацах первом - четвертом части первой пункта 6 статьи 216 Налогового кодекса).</w:t>
      </w:r>
    </w:p>
    <w:p w14:paraId="00FDB54F"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Допустим, что сумма налога, исчисленного и удержанного с доходов, выплаченных в период</w:t>
      </w:r>
      <w:r>
        <w:rPr>
          <w:rFonts w:ascii="Times New Roman" w:hAnsi="Times New Roman" w:cs="Times New Roman"/>
          <w:i/>
          <w:iCs/>
          <w:sz w:val="24"/>
          <w:szCs w:val="24"/>
          <w:lang w:val="en-US"/>
        </w:rPr>
        <w:t>:</w:t>
      </w:r>
    </w:p>
    <w:p w14:paraId="202140FD"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с 15.01.2022 по 31.01.2022 составила 1 500 руб.</w:t>
      </w:r>
    </w:p>
    <w:p w14:paraId="36C6E09C"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с 01.02.2022 по 28.02.2022 составила 2 000 руб.</w:t>
      </w:r>
    </w:p>
    <w:p w14:paraId="06A39695"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с 01.03.2022 по 31.03.2022 составила 3000 руб.</w:t>
      </w:r>
    </w:p>
    <w:p w14:paraId="4CD47C17" w14:textId="77777777" w:rsidR="001E4F4D" w:rsidRDefault="002C1BE5">
      <w:pPr>
        <w:spacing w:after="0" w:line="240" w:lineRule="auto"/>
        <w:ind w:firstLineChars="183" w:firstLine="439"/>
        <w:jc w:val="both"/>
        <w:rPr>
          <w:rFonts w:ascii="Times New Roman" w:hAnsi="Times New Roman" w:cs="Times New Roman"/>
          <w:i/>
          <w:iCs/>
          <w:sz w:val="24"/>
          <w:szCs w:val="24"/>
        </w:rPr>
      </w:pPr>
      <w:r>
        <w:rPr>
          <w:rFonts w:ascii="Times New Roman" w:hAnsi="Times New Roman" w:cs="Times New Roman"/>
          <w:i/>
          <w:iCs/>
          <w:sz w:val="24"/>
          <w:szCs w:val="24"/>
        </w:rPr>
        <w:t xml:space="preserve">В рассматриваемой ситуации раздел </w:t>
      </w:r>
      <w:r>
        <w:rPr>
          <w:rFonts w:ascii="Times New Roman" w:hAnsi="Times New Roman" w:cs="Times New Roman"/>
          <w:i/>
          <w:iCs/>
          <w:sz w:val="24"/>
          <w:szCs w:val="24"/>
          <w:lang w:val="en-US"/>
        </w:rPr>
        <w:t>I</w:t>
      </w:r>
      <w:r>
        <w:rPr>
          <w:rFonts w:ascii="Times New Roman" w:hAnsi="Times New Roman" w:cs="Times New Roman"/>
          <w:i/>
          <w:iCs/>
          <w:sz w:val="24"/>
          <w:szCs w:val="24"/>
        </w:rPr>
        <w:t xml:space="preserve"> части </w:t>
      </w:r>
      <w:r>
        <w:rPr>
          <w:rFonts w:ascii="Times New Roman" w:hAnsi="Times New Roman" w:cs="Times New Roman"/>
          <w:i/>
          <w:iCs/>
          <w:sz w:val="24"/>
          <w:szCs w:val="24"/>
          <w:lang w:val="en-US"/>
        </w:rPr>
        <w:t>III</w:t>
      </w:r>
      <w:r>
        <w:rPr>
          <w:rFonts w:ascii="Times New Roman" w:hAnsi="Times New Roman" w:cs="Times New Roman"/>
          <w:i/>
          <w:iCs/>
          <w:sz w:val="24"/>
          <w:szCs w:val="24"/>
        </w:rPr>
        <w:t xml:space="preserve"> декларации заполняется следующим образом.</w:t>
      </w:r>
    </w:p>
    <w:p w14:paraId="0EA94D68" w14:textId="77777777" w:rsidR="001E4F4D" w:rsidRDefault="001E4F4D">
      <w:pPr>
        <w:spacing w:after="0" w:line="240" w:lineRule="auto"/>
        <w:ind w:firstLineChars="183" w:firstLine="439"/>
        <w:jc w:val="both"/>
        <w:rPr>
          <w:rFonts w:ascii="Times New Roman" w:hAnsi="Times New Roman" w:cs="Times New Roman"/>
          <w:i/>
          <w:iCs/>
          <w:sz w:val="24"/>
          <w:szCs w:val="24"/>
        </w:rPr>
      </w:pPr>
    </w:p>
    <w:p w14:paraId="100B5A76" w14:textId="77777777" w:rsidR="001E4F4D" w:rsidRDefault="002C1BE5">
      <w:pPr>
        <w:pStyle w:val="a6"/>
        <w:shd w:val="clear" w:color="auto" w:fill="FFFFFF"/>
        <w:spacing w:after="0"/>
        <w:jc w:val="center"/>
        <w:rPr>
          <w:rFonts w:ascii="Times New Roman" w:hAnsi="Times New Roman" w:cs="Times New Roman"/>
        </w:rPr>
      </w:pPr>
      <w:r>
        <w:rPr>
          <w:rStyle w:val="word-wrapper"/>
          <w:rFonts w:ascii="Times New Roman" w:hAnsi="Times New Roman" w:cs="Times New Roman"/>
          <w:shd w:val="clear" w:color="auto" w:fill="FFFFFF"/>
        </w:rPr>
        <w:t>Раздел I</w:t>
      </w:r>
    </w:p>
    <w:tbl>
      <w:tblPr>
        <w:tblW w:w="9646" w:type="dxa"/>
        <w:tblLayout w:type="fixed"/>
        <w:tblCellMar>
          <w:left w:w="0" w:type="dxa"/>
          <w:right w:w="0" w:type="dxa"/>
        </w:tblCellMar>
        <w:tblLook w:val="04A0" w:firstRow="1" w:lastRow="0" w:firstColumn="1" w:lastColumn="0" w:noHBand="0" w:noVBand="1"/>
      </w:tblPr>
      <w:tblGrid>
        <w:gridCol w:w="437"/>
        <w:gridCol w:w="2191"/>
        <w:gridCol w:w="529"/>
        <w:gridCol w:w="626"/>
        <w:gridCol w:w="583"/>
        <w:gridCol w:w="701"/>
        <w:gridCol w:w="669"/>
        <w:gridCol w:w="540"/>
        <w:gridCol w:w="712"/>
        <w:gridCol w:w="540"/>
        <w:gridCol w:w="539"/>
        <w:gridCol w:w="1579"/>
      </w:tblGrid>
      <w:tr w:rsidR="001E4F4D" w14:paraId="375DB0C4" w14:textId="77777777">
        <w:tc>
          <w:tcPr>
            <w:tcW w:w="4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A25E1"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N</w:t>
            </w:r>
            <w:r>
              <w:rPr>
                <w:rStyle w:val="h-consdtnormal"/>
                <w:rFonts w:ascii="Times New Roman" w:hAnsi="Times New Roman" w:cs="Times New Roman"/>
                <w:sz w:val="16"/>
                <w:szCs w:val="16"/>
              </w:rPr>
              <w:br/>
              <w:t>п/п</w:t>
            </w:r>
          </w:p>
        </w:tc>
        <w:tc>
          <w:tcPr>
            <w:tcW w:w="219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ABE762"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Наименование показателя</w:t>
            </w:r>
          </w:p>
        </w:tc>
        <w:tc>
          <w:tcPr>
            <w:tcW w:w="7018" w:type="dxa"/>
            <w:gridSpan w:val="10"/>
            <w:tcBorders>
              <w:top w:val="single" w:sz="6" w:space="0" w:color="auto"/>
              <w:left w:val="single" w:sz="6" w:space="0" w:color="auto"/>
              <w:bottom w:val="single" w:sz="6" w:space="0" w:color="auto"/>
              <w:right w:val="single" w:sz="6" w:space="0" w:color="auto"/>
            </w:tcBorders>
            <w:shd w:val="clear" w:color="auto" w:fill="auto"/>
            <w:vAlign w:val="center"/>
          </w:tcPr>
          <w:p w14:paraId="4FD84862"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Сумма подоходного налога с физических лиц, подлежащая перечислению в бюджет, руб.</w:t>
            </w:r>
          </w:p>
        </w:tc>
      </w:tr>
      <w:tr w:rsidR="001E4F4D" w14:paraId="7C54865D" w14:textId="77777777">
        <w:tc>
          <w:tcPr>
            <w:tcW w:w="43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532EE4" w14:textId="77777777" w:rsidR="001E4F4D" w:rsidRDefault="001E4F4D">
            <w:pPr>
              <w:rPr>
                <w:rFonts w:ascii="Times New Roman" w:hAnsi="Times New Roman" w:cs="Times New Roman"/>
                <w:sz w:val="16"/>
                <w:szCs w:val="16"/>
              </w:rPr>
            </w:pPr>
          </w:p>
        </w:tc>
        <w:tc>
          <w:tcPr>
            <w:tcW w:w="219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3A9295" w14:textId="77777777" w:rsidR="001E4F4D" w:rsidRDefault="001E4F4D">
            <w:pPr>
              <w:rPr>
                <w:rFonts w:ascii="Times New Roman" w:hAnsi="Times New Roman" w:cs="Times New Roman"/>
                <w:sz w:val="16"/>
                <w:szCs w:val="16"/>
              </w:rPr>
            </w:pP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C1628FC"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в течение 1 месяца отчетного квартала</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92F10A1" w14:textId="77777777" w:rsidR="001E4F4D" w:rsidRDefault="002C1BE5">
            <w:pPr>
              <w:pStyle w:val="a6"/>
              <w:spacing w:after="0"/>
              <w:jc w:val="center"/>
              <w:rPr>
                <w:sz w:val="16"/>
                <w:szCs w:val="16"/>
              </w:rPr>
            </w:pPr>
            <w:r>
              <w:rPr>
                <w:rStyle w:val="word-wrapper"/>
                <w:rFonts w:ascii="Times New Roman" w:hAnsi="Times New Roman" w:cs="Times New Roman"/>
                <w:sz w:val="16"/>
                <w:szCs w:val="16"/>
              </w:rPr>
              <w:t>в течение 2 месяца отчетного квартала</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D9DDC76"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в течение 3 месяца отчетного квартала</w:t>
            </w:r>
          </w:p>
        </w:tc>
        <w:tc>
          <w:tcPr>
            <w:tcW w:w="1579" w:type="dxa"/>
            <w:tcBorders>
              <w:top w:val="single" w:sz="6" w:space="0" w:color="auto"/>
              <w:left w:val="single" w:sz="6" w:space="0" w:color="auto"/>
              <w:bottom w:val="single" w:sz="6" w:space="0" w:color="auto"/>
              <w:right w:val="single" w:sz="6" w:space="0" w:color="auto"/>
            </w:tcBorders>
            <w:shd w:val="clear" w:color="auto" w:fill="auto"/>
            <w:vAlign w:val="center"/>
          </w:tcPr>
          <w:p w14:paraId="1C1F6AE5"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всего, в течение отчетного квартала</w:t>
            </w:r>
            <w:r>
              <w:rPr>
                <w:rStyle w:val="h-consdtnormal"/>
                <w:rFonts w:ascii="Times New Roman" w:hAnsi="Times New Roman" w:cs="Times New Roman"/>
                <w:sz w:val="16"/>
                <w:szCs w:val="16"/>
              </w:rPr>
              <w:br/>
              <w:t>(</w:t>
            </w:r>
            <w:r>
              <w:rPr>
                <w:rFonts w:ascii="Times New Roman" w:hAnsi="Times New Roman" w:cs="Times New Roman"/>
                <w:sz w:val="16"/>
                <w:szCs w:val="16"/>
              </w:rPr>
              <w:t>гр. 3</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 </w:t>
            </w:r>
            <w:r>
              <w:rPr>
                <w:rFonts w:ascii="Times New Roman" w:hAnsi="Times New Roman" w:cs="Times New Roman"/>
                <w:sz w:val="16"/>
                <w:szCs w:val="16"/>
              </w:rPr>
              <w:t>гр. 4</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w:t>
            </w:r>
            <w:r>
              <w:rPr>
                <w:rStyle w:val="h-consdtnormal"/>
                <w:rFonts w:ascii="Times New Roman" w:hAnsi="Times New Roman" w:cs="Times New Roman"/>
                <w:sz w:val="16"/>
                <w:szCs w:val="16"/>
              </w:rPr>
              <w:br/>
              <w:t>+ </w:t>
            </w:r>
            <w:r>
              <w:rPr>
                <w:rFonts w:ascii="Times New Roman" w:hAnsi="Times New Roman" w:cs="Times New Roman"/>
                <w:sz w:val="16"/>
                <w:szCs w:val="16"/>
              </w:rPr>
              <w:t>гр. 5</w:t>
            </w:r>
            <w:r>
              <w:rPr>
                <w:rStyle w:val="h-consdtnormal"/>
                <w:rFonts w:ascii="Times New Roman" w:hAnsi="Times New Roman" w:cs="Times New Roman"/>
                <w:sz w:val="16"/>
                <w:szCs w:val="16"/>
              </w:rPr>
              <w:t>)</w:t>
            </w:r>
          </w:p>
        </w:tc>
      </w:tr>
      <w:tr w:rsidR="001E4F4D" w14:paraId="461470F6" w14:textId="77777777">
        <w:tc>
          <w:tcPr>
            <w:tcW w:w="437" w:type="dxa"/>
            <w:tcBorders>
              <w:top w:val="single" w:sz="6" w:space="0" w:color="auto"/>
              <w:left w:val="single" w:sz="6" w:space="0" w:color="auto"/>
              <w:bottom w:val="single" w:sz="6" w:space="0" w:color="auto"/>
              <w:right w:val="single" w:sz="6" w:space="0" w:color="auto"/>
            </w:tcBorders>
            <w:shd w:val="clear" w:color="auto" w:fill="auto"/>
            <w:vAlign w:val="center"/>
          </w:tcPr>
          <w:p w14:paraId="51B3A04F"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1</w:t>
            </w:r>
          </w:p>
        </w:tc>
        <w:tc>
          <w:tcPr>
            <w:tcW w:w="2191" w:type="dxa"/>
            <w:tcBorders>
              <w:top w:val="single" w:sz="6" w:space="0" w:color="auto"/>
              <w:left w:val="single" w:sz="6" w:space="0" w:color="auto"/>
              <w:bottom w:val="single" w:sz="6" w:space="0" w:color="auto"/>
              <w:right w:val="single" w:sz="6" w:space="0" w:color="auto"/>
            </w:tcBorders>
            <w:shd w:val="clear" w:color="auto" w:fill="auto"/>
            <w:vAlign w:val="center"/>
          </w:tcPr>
          <w:p w14:paraId="7319E0B8"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2CEF3DF"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3</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86E83C3"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4</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C189D5"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5</w:t>
            </w:r>
          </w:p>
        </w:tc>
        <w:tc>
          <w:tcPr>
            <w:tcW w:w="1579" w:type="dxa"/>
            <w:tcBorders>
              <w:top w:val="single" w:sz="6" w:space="0" w:color="auto"/>
              <w:left w:val="single" w:sz="6" w:space="0" w:color="auto"/>
              <w:bottom w:val="single" w:sz="6" w:space="0" w:color="auto"/>
              <w:right w:val="single" w:sz="6" w:space="0" w:color="auto"/>
            </w:tcBorders>
            <w:shd w:val="clear" w:color="auto" w:fill="auto"/>
            <w:vAlign w:val="center"/>
          </w:tcPr>
          <w:p w14:paraId="35D1A0D9"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6</w:t>
            </w:r>
          </w:p>
        </w:tc>
      </w:tr>
      <w:tr w:rsidR="001E4F4D" w14:paraId="33B3E343"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193E55D3"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1</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076F4BEF" w14:textId="77777777" w:rsidR="001E4F4D" w:rsidRDefault="002C1BE5">
            <w:pPr>
              <w:pStyle w:val="a6"/>
              <w:spacing w:after="0"/>
              <w:rPr>
                <w:sz w:val="16"/>
                <w:szCs w:val="16"/>
              </w:rPr>
            </w:pPr>
            <w:r>
              <w:rPr>
                <w:rStyle w:val="h-consdtnormal"/>
                <w:rFonts w:ascii="Times New Roman" w:hAnsi="Times New Roman" w:cs="Times New Roman"/>
                <w:sz w:val="16"/>
                <w:szCs w:val="16"/>
              </w:rPr>
              <w:t>Сумма подоходного налога с физических лиц, подлежащая перечислению в бюджет в срок, установленный </w:t>
            </w:r>
            <w:r>
              <w:rPr>
                <w:rFonts w:ascii="Times New Roman" w:hAnsi="Times New Roman" w:cs="Times New Roman"/>
                <w:sz w:val="16"/>
                <w:szCs w:val="16"/>
              </w:rPr>
              <w:t>абзацем восьмым части первой</w:t>
            </w:r>
            <w:r>
              <w:rPr>
                <w:rStyle w:val="h-consdtnormal"/>
                <w:rFonts w:ascii="Times New Roman" w:hAnsi="Times New Roman" w:cs="Times New Roman"/>
                <w:sz w:val="16"/>
                <w:szCs w:val="16"/>
              </w:rPr>
              <w:t>, </w:t>
            </w:r>
            <w:r>
              <w:rPr>
                <w:rFonts w:ascii="Times New Roman" w:hAnsi="Times New Roman" w:cs="Times New Roman"/>
                <w:sz w:val="16"/>
                <w:szCs w:val="16"/>
              </w:rPr>
              <w:t>частью второй пункта 6 статьи 216</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53C0BFDA"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248CF898" w14:textId="77777777" w:rsidR="001E4F4D" w:rsidRDefault="002C1BE5">
            <w:pPr>
              <w:pStyle w:val="a6"/>
              <w:spacing w:after="0"/>
              <w:rPr>
                <w:rStyle w:val="fake-non-breaking-space"/>
                <w:rFonts w:ascii="Times New Roman" w:hAnsi="Times New Roman" w:cs="Times New Roman"/>
                <w:sz w:val="16"/>
                <w:szCs w:val="16"/>
              </w:rPr>
            </w:pPr>
            <w:r>
              <w:rPr>
                <w:rStyle w:val="fake-non-breaking-space"/>
                <w:rFonts w:ascii="Times New Roman" w:hAnsi="Times New Roman" w:cs="Times New Roman"/>
                <w:sz w:val="16"/>
                <w:szCs w:val="16"/>
              </w:rPr>
              <w:t> </w:t>
            </w:r>
          </w:p>
          <w:p w14:paraId="4F29B65C" w14:textId="77777777" w:rsidR="001E4F4D" w:rsidRDefault="002C1BE5">
            <w:pPr>
              <w:pStyle w:val="a6"/>
              <w:spacing w:after="0"/>
              <w:jc w:val="center"/>
              <w:rPr>
                <w:rStyle w:val="fake-non-breaking-space"/>
                <w:rFonts w:ascii="Times New Roman" w:hAnsi="Times New Roman" w:cs="Times New Roman"/>
                <w:sz w:val="16"/>
                <w:szCs w:val="16"/>
              </w:rPr>
            </w:pPr>
            <w:r>
              <w:rPr>
                <w:rStyle w:val="fake-non-breaking-space"/>
                <w:rFonts w:ascii="Times New Roman" w:hAnsi="Times New Roman" w:cs="Times New Roman"/>
                <w:b/>
                <w:bCs/>
              </w:rPr>
              <w:t>15 000,00</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0E45CAC8" w14:textId="77777777" w:rsidR="001E4F4D" w:rsidRDefault="001E4F4D">
            <w:pPr>
              <w:pStyle w:val="a6"/>
              <w:spacing w:after="0"/>
              <w:jc w:val="center"/>
              <w:rPr>
                <w:rStyle w:val="fake-non-breaking-space"/>
                <w:rFonts w:ascii="Times New Roman" w:hAnsi="Times New Roman" w:cs="Times New Roman"/>
                <w:sz w:val="16"/>
                <w:szCs w:val="16"/>
              </w:rPr>
            </w:pPr>
          </w:p>
          <w:p w14:paraId="26810897" w14:textId="77777777" w:rsidR="001E4F4D" w:rsidRDefault="001E4F4D">
            <w:pPr>
              <w:pStyle w:val="a6"/>
              <w:spacing w:after="0"/>
              <w:jc w:val="center"/>
              <w:rPr>
                <w:sz w:val="16"/>
                <w:szCs w:val="16"/>
              </w:rPr>
            </w:pP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3F334998" w14:textId="77777777" w:rsidR="001E4F4D" w:rsidRDefault="001E4F4D">
            <w:pPr>
              <w:pStyle w:val="a6"/>
              <w:spacing w:after="0"/>
              <w:jc w:val="center"/>
              <w:rPr>
                <w:rStyle w:val="fake-non-breaking-space"/>
                <w:rFonts w:ascii="Times New Roman" w:hAnsi="Times New Roman" w:cs="Times New Roman"/>
                <w:sz w:val="16"/>
                <w:szCs w:val="16"/>
              </w:rPr>
            </w:pPr>
          </w:p>
          <w:p w14:paraId="2D9B23A9" w14:textId="77777777" w:rsidR="001E4F4D" w:rsidRDefault="002C1BE5">
            <w:pPr>
              <w:pStyle w:val="a6"/>
              <w:spacing w:after="0"/>
              <w:jc w:val="center"/>
              <w:rPr>
                <w:rStyle w:val="fake-non-breaking-space"/>
                <w:rFonts w:ascii="Times New Roman" w:hAnsi="Times New Roman" w:cs="Times New Roman"/>
                <w:sz w:val="16"/>
                <w:szCs w:val="16"/>
              </w:rPr>
            </w:pPr>
            <w:r>
              <w:rPr>
                <w:rStyle w:val="fake-non-breaking-space"/>
                <w:rFonts w:ascii="Times New Roman" w:hAnsi="Times New Roman" w:cs="Times New Roman"/>
                <w:b/>
                <w:bCs/>
              </w:rPr>
              <w:t>15 000,00</w:t>
            </w:r>
          </w:p>
        </w:tc>
      </w:tr>
      <w:tr w:rsidR="001E4F4D" w14:paraId="520AA7B9" w14:textId="77777777">
        <w:tc>
          <w:tcPr>
            <w:tcW w:w="2628" w:type="dxa"/>
            <w:gridSpan w:val="2"/>
            <w:vMerge w:val="restart"/>
            <w:tcBorders>
              <w:top w:val="single" w:sz="6" w:space="0" w:color="auto"/>
              <w:left w:val="single" w:sz="6" w:space="0" w:color="auto"/>
              <w:bottom w:val="single" w:sz="6" w:space="0" w:color="auto"/>
              <w:right w:val="single" w:sz="6" w:space="0" w:color="auto"/>
            </w:tcBorders>
            <w:shd w:val="clear" w:color="auto" w:fill="auto"/>
          </w:tcPr>
          <w:p w14:paraId="17224527" w14:textId="77777777" w:rsidR="001E4F4D" w:rsidRDefault="002C1BE5">
            <w:pPr>
              <w:pStyle w:val="a6"/>
              <w:spacing w:after="0"/>
              <w:rPr>
                <w:sz w:val="16"/>
                <w:szCs w:val="16"/>
              </w:rPr>
            </w:pPr>
            <w:r>
              <w:rPr>
                <w:rStyle w:val="h-consdtnormal"/>
                <w:rFonts w:ascii="Times New Roman" w:hAnsi="Times New Roman" w:cs="Times New Roman"/>
                <w:sz w:val="16"/>
                <w:szCs w:val="16"/>
              </w:rPr>
              <w:t>По сроку уплаты</w:t>
            </w:r>
          </w:p>
        </w:tc>
        <w:tc>
          <w:tcPr>
            <w:tcW w:w="529" w:type="dxa"/>
            <w:tcBorders>
              <w:top w:val="single" w:sz="6" w:space="0" w:color="auto"/>
              <w:left w:val="single" w:sz="6" w:space="0" w:color="auto"/>
              <w:bottom w:val="nil"/>
              <w:right w:val="nil"/>
            </w:tcBorders>
            <w:shd w:val="clear" w:color="auto" w:fill="auto"/>
          </w:tcPr>
          <w:p w14:paraId="18C3AB68"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_____</w:t>
            </w:r>
          </w:p>
        </w:tc>
        <w:tc>
          <w:tcPr>
            <w:tcW w:w="626" w:type="dxa"/>
            <w:tcBorders>
              <w:top w:val="single" w:sz="6" w:space="0" w:color="auto"/>
              <w:left w:val="nil"/>
              <w:bottom w:val="nil"/>
              <w:right w:val="nil"/>
            </w:tcBorders>
            <w:shd w:val="clear" w:color="auto" w:fill="auto"/>
          </w:tcPr>
          <w:p w14:paraId="25937E23"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___</w:t>
            </w:r>
          </w:p>
        </w:tc>
        <w:tc>
          <w:tcPr>
            <w:tcW w:w="583" w:type="dxa"/>
            <w:tcBorders>
              <w:top w:val="single" w:sz="6" w:space="0" w:color="auto"/>
              <w:left w:val="nil"/>
              <w:bottom w:val="nil"/>
              <w:right w:val="single" w:sz="6" w:space="0" w:color="auto"/>
            </w:tcBorders>
            <w:shd w:val="clear" w:color="auto" w:fill="auto"/>
          </w:tcPr>
          <w:p w14:paraId="265AD7E3"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_____</w:t>
            </w:r>
          </w:p>
        </w:tc>
        <w:tc>
          <w:tcPr>
            <w:tcW w:w="701" w:type="dxa"/>
            <w:tcBorders>
              <w:top w:val="single" w:sz="6" w:space="0" w:color="auto"/>
              <w:left w:val="single" w:sz="6" w:space="0" w:color="auto"/>
              <w:bottom w:val="nil"/>
              <w:right w:val="nil"/>
            </w:tcBorders>
            <w:shd w:val="clear" w:color="auto" w:fill="auto"/>
          </w:tcPr>
          <w:p w14:paraId="0618EAC6" w14:textId="77777777" w:rsidR="001E4F4D" w:rsidRDefault="002C1BE5">
            <w:pPr>
              <w:pStyle w:val="a6"/>
              <w:spacing w:after="0"/>
              <w:jc w:val="center"/>
              <w:rPr>
                <w:rFonts w:ascii="Times New Roman" w:hAnsi="Times New Roman" w:cs="Times New Roman"/>
                <w:b/>
                <w:bCs/>
              </w:rPr>
            </w:pPr>
            <w:r>
              <w:rPr>
                <w:rFonts w:ascii="Times New Roman" w:hAnsi="Times New Roman" w:cs="Times New Roman"/>
                <w:b/>
                <w:bCs/>
              </w:rPr>
              <w:t>22</w:t>
            </w:r>
          </w:p>
        </w:tc>
        <w:tc>
          <w:tcPr>
            <w:tcW w:w="669" w:type="dxa"/>
            <w:tcBorders>
              <w:top w:val="single" w:sz="6" w:space="0" w:color="auto"/>
              <w:left w:val="nil"/>
              <w:bottom w:val="nil"/>
              <w:right w:val="nil"/>
            </w:tcBorders>
            <w:shd w:val="clear" w:color="auto" w:fill="auto"/>
          </w:tcPr>
          <w:p w14:paraId="04F3501A" w14:textId="77777777" w:rsidR="001E4F4D" w:rsidRDefault="002C1BE5">
            <w:pPr>
              <w:pStyle w:val="a6"/>
              <w:spacing w:after="0"/>
              <w:jc w:val="center"/>
              <w:rPr>
                <w:rFonts w:ascii="Times New Roman" w:hAnsi="Times New Roman" w:cs="Times New Roman"/>
                <w:b/>
                <w:bCs/>
              </w:rPr>
            </w:pPr>
            <w:r>
              <w:rPr>
                <w:rFonts w:ascii="Times New Roman" w:hAnsi="Times New Roman" w:cs="Times New Roman"/>
                <w:b/>
                <w:bCs/>
              </w:rPr>
              <w:t>02</w:t>
            </w:r>
          </w:p>
        </w:tc>
        <w:tc>
          <w:tcPr>
            <w:tcW w:w="540" w:type="dxa"/>
            <w:tcBorders>
              <w:top w:val="single" w:sz="6" w:space="0" w:color="auto"/>
              <w:left w:val="nil"/>
              <w:bottom w:val="nil"/>
              <w:right w:val="single" w:sz="6" w:space="0" w:color="auto"/>
            </w:tcBorders>
            <w:shd w:val="clear" w:color="auto" w:fill="auto"/>
          </w:tcPr>
          <w:p w14:paraId="0554A255" w14:textId="77777777" w:rsidR="001E4F4D" w:rsidRDefault="002C1BE5">
            <w:pPr>
              <w:pStyle w:val="a6"/>
              <w:spacing w:after="0"/>
              <w:jc w:val="center"/>
              <w:rPr>
                <w:rFonts w:ascii="Times New Roman" w:hAnsi="Times New Roman" w:cs="Times New Roman"/>
                <w:b/>
                <w:bCs/>
              </w:rPr>
            </w:pPr>
            <w:r>
              <w:rPr>
                <w:rFonts w:ascii="Times New Roman" w:hAnsi="Times New Roman" w:cs="Times New Roman"/>
                <w:b/>
                <w:bCs/>
              </w:rPr>
              <w:t>2022</w:t>
            </w:r>
          </w:p>
        </w:tc>
        <w:tc>
          <w:tcPr>
            <w:tcW w:w="712" w:type="dxa"/>
            <w:tcBorders>
              <w:top w:val="single" w:sz="6" w:space="0" w:color="auto"/>
              <w:left w:val="single" w:sz="6" w:space="0" w:color="auto"/>
              <w:bottom w:val="nil"/>
              <w:right w:val="nil"/>
            </w:tcBorders>
            <w:shd w:val="clear" w:color="auto" w:fill="auto"/>
          </w:tcPr>
          <w:p w14:paraId="1AE442CA" w14:textId="77777777" w:rsidR="001E4F4D" w:rsidRDefault="002C1BE5">
            <w:pPr>
              <w:pStyle w:val="a6"/>
              <w:spacing w:after="0"/>
              <w:jc w:val="center"/>
              <w:rPr>
                <w:rFonts w:ascii="Times New Roman" w:hAnsi="Times New Roman" w:cs="Times New Roman"/>
                <w:b/>
                <w:bCs/>
                <w:sz w:val="20"/>
                <w:szCs w:val="20"/>
              </w:rPr>
            </w:pPr>
            <w:r>
              <w:rPr>
                <w:rStyle w:val="h-consdtnormal"/>
                <w:rFonts w:ascii="Times New Roman" w:hAnsi="Times New Roman" w:cs="Times New Roman"/>
                <w:sz w:val="16"/>
                <w:szCs w:val="16"/>
              </w:rPr>
              <w:t>_____</w:t>
            </w:r>
          </w:p>
        </w:tc>
        <w:tc>
          <w:tcPr>
            <w:tcW w:w="540" w:type="dxa"/>
            <w:tcBorders>
              <w:top w:val="single" w:sz="6" w:space="0" w:color="auto"/>
              <w:left w:val="nil"/>
              <w:bottom w:val="nil"/>
              <w:right w:val="nil"/>
            </w:tcBorders>
            <w:shd w:val="clear" w:color="auto" w:fill="auto"/>
          </w:tcPr>
          <w:p w14:paraId="41E303CB" w14:textId="77777777" w:rsidR="001E4F4D" w:rsidRDefault="002C1BE5">
            <w:pPr>
              <w:pStyle w:val="a6"/>
              <w:spacing w:after="0"/>
              <w:jc w:val="center"/>
              <w:rPr>
                <w:rFonts w:ascii="Times New Roman" w:hAnsi="Times New Roman" w:cs="Times New Roman"/>
                <w:b/>
                <w:bCs/>
                <w:sz w:val="20"/>
                <w:szCs w:val="20"/>
              </w:rPr>
            </w:pPr>
            <w:r>
              <w:rPr>
                <w:rStyle w:val="h-consdtnormal"/>
                <w:rFonts w:ascii="Times New Roman" w:hAnsi="Times New Roman" w:cs="Times New Roman"/>
                <w:sz w:val="16"/>
                <w:szCs w:val="16"/>
              </w:rPr>
              <w:t>___</w:t>
            </w:r>
          </w:p>
        </w:tc>
        <w:tc>
          <w:tcPr>
            <w:tcW w:w="539" w:type="dxa"/>
            <w:tcBorders>
              <w:top w:val="single" w:sz="6" w:space="0" w:color="auto"/>
              <w:left w:val="nil"/>
              <w:bottom w:val="nil"/>
              <w:right w:val="single" w:sz="6" w:space="0" w:color="auto"/>
            </w:tcBorders>
            <w:shd w:val="clear" w:color="auto" w:fill="auto"/>
          </w:tcPr>
          <w:p w14:paraId="3D15565E" w14:textId="77777777" w:rsidR="001E4F4D" w:rsidRDefault="002C1BE5">
            <w:pPr>
              <w:pStyle w:val="a6"/>
              <w:spacing w:after="0"/>
              <w:jc w:val="center"/>
              <w:rPr>
                <w:rFonts w:ascii="Times New Roman" w:hAnsi="Times New Roman" w:cs="Times New Roman"/>
                <w:b/>
                <w:bCs/>
                <w:sz w:val="20"/>
                <w:szCs w:val="20"/>
              </w:rPr>
            </w:pPr>
            <w:r>
              <w:rPr>
                <w:rStyle w:val="h-consdtnormal"/>
                <w:rFonts w:ascii="Times New Roman" w:hAnsi="Times New Roman" w:cs="Times New Roman"/>
                <w:sz w:val="16"/>
                <w:szCs w:val="16"/>
              </w:rPr>
              <w:t>_____</w:t>
            </w:r>
          </w:p>
        </w:tc>
        <w:tc>
          <w:tcPr>
            <w:tcW w:w="1579" w:type="dxa"/>
            <w:vMerge w:val="restart"/>
            <w:tcBorders>
              <w:top w:val="single" w:sz="6" w:space="0" w:color="auto"/>
              <w:left w:val="single" w:sz="6" w:space="0" w:color="auto"/>
              <w:bottom w:val="single" w:sz="6" w:space="0" w:color="auto"/>
              <w:right w:val="single" w:sz="6" w:space="0" w:color="auto"/>
            </w:tcBorders>
            <w:shd w:val="clear" w:color="auto" w:fill="auto"/>
          </w:tcPr>
          <w:p w14:paraId="769F22E5"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Х</w:t>
            </w:r>
          </w:p>
        </w:tc>
      </w:tr>
      <w:tr w:rsidR="001E4F4D" w14:paraId="157195E7" w14:textId="77777777">
        <w:tc>
          <w:tcPr>
            <w:tcW w:w="2628" w:type="dxa"/>
            <w:gridSpan w:val="2"/>
            <w:vMerge/>
            <w:tcBorders>
              <w:top w:val="single" w:sz="6" w:space="0" w:color="auto"/>
              <w:left w:val="single" w:sz="6" w:space="0" w:color="auto"/>
              <w:bottom w:val="single" w:sz="6" w:space="0" w:color="auto"/>
              <w:right w:val="single" w:sz="6" w:space="0" w:color="auto"/>
            </w:tcBorders>
            <w:shd w:val="clear" w:color="auto" w:fill="auto"/>
          </w:tcPr>
          <w:p w14:paraId="7DD139D9" w14:textId="77777777" w:rsidR="001E4F4D" w:rsidRDefault="001E4F4D">
            <w:pPr>
              <w:rPr>
                <w:rFonts w:ascii="Times New Roman" w:hAnsi="Times New Roman" w:cs="Times New Roman"/>
                <w:sz w:val="20"/>
                <w:szCs w:val="20"/>
              </w:rPr>
            </w:pPr>
          </w:p>
        </w:tc>
        <w:tc>
          <w:tcPr>
            <w:tcW w:w="529" w:type="dxa"/>
            <w:tcBorders>
              <w:top w:val="nil"/>
              <w:left w:val="single" w:sz="6" w:space="0" w:color="auto"/>
              <w:bottom w:val="single" w:sz="6" w:space="0" w:color="auto"/>
              <w:right w:val="nil"/>
            </w:tcBorders>
            <w:shd w:val="clear" w:color="auto" w:fill="auto"/>
          </w:tcPr>
          <w:p w14:paraId="5EA52B46"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(число)</w:t>
            </w:r>
          </w:p>
        </w:tc>
        <w:tc>
          <w:tcPr>
            <w:tcW w:w="626" w:type="dxa"/>
            <w:tcBorders>
              <w:top w:val="nil"/>
              <w:left w:val="nil"/>
              <w:bottom w:val="single" w:sz="6" w:space="0" w:color="auto"/>
              <w:right w:val="nil"/>
            </w:tcBorders>
            <w:shd w:val="clear" w:color="auto" w:fill="auto"/>
          </w:tcPr>
          <w:p w14:paraId="0179F693"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(номер месяца)</w:t>
            </w:r>
          </w:p>
        </w:tc>
        <w:tc>
          <w:tcPr>
            <w:tcW w:w="583" w:type="dxa"/>
            <w:tcBorders>
              <w:top w:val="nil"/>
              <w:left w:val="nil"/>
              <w:bottom w:val="single" w:sz="6" w:space="0" w:color="auto"/>
              <w:right w:val="single" w:sz="6" w:space="0" w:color="auto"/>
            </w:tcBorders>
            <w:shd w:val="clear" w:color="auto" w:fill="auto"/>
          </w:tcPr>
          <w:p w14:paraId="3EF50639"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(четыре цифры года)</w:t>
            </w:r>
          </w:p>
        </w:tc>
        <w:tc>
          <w:tcPr>
            <w:tcW w:w="701" w:type="dxa"/>
            <w:tcBorders>
              <w:top w:val="nil"/>
              <w:left w:val="single" w:sz="6" w:space="0" w:color="auto"/>
              <w:bottom w:val="single" w:sz="6" w:space="0" w:color="auto"/>
              <w:right w:val="nil"/>
            </w:tcBorders>
            <w:shd w:val="clear" w:color="auto" w:fill="auto"/>
          </w:tcPr>
          <w:p w14:paraId="58FC819D"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(число)</w:t>
            </w:r>
          </w:p>
        </w:tc>
        <w:tc>
          <w:tcPr>
            <w:tcW w:w="669" w:type="dxa"/>
            <w:tcBorders>
              <w:top w:val="nil"/>
              <w:left w:val="nil"/>
              <w:bottom w:val="single" w:sz="6" w:space="0" w:color="auto"/>
              <w:right w:val="nil"/>
            </w:tcBorders>
            <w:shd w:val="clear" w:color="auto" w:fill="auto"/>
          </w:tcPr>
          <w:p w14:paraId="6A053F38"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(номер месяца)</w:t>
            </w:r>
          </w:p>
        </w:tc>
        <w:tc>
          <w:tcPr>
            <w:tcW w:w="540" w:type="dxa"/>
            <w:tcBorders>
              <w:top w:val="nil"/>
              <w:left w:val="nil"/>
              <w:bottom w:val="single" w:sz="6" w:space="0" w:color="auto"/>
              <w:right w:val="single" w:sz="6" w:space="0" w:color="auto"/>
            </w:tcBorders>
            <w:shd w:val="clear" w:color="auto" w:fill="auto"/>
          </w:tcPr>
          <w:p w14:paraId="665749B8"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(четыре цифры года)</w:t>
            </w:r>
          </w:p>
        </w:tc>
        <w:tc>
          <w:tcPr>
            <w:tcW w:w="712" w:type="dxa"/>
            <w:tcBorders>
              <w:top w:val="nil"/>
              <w:left w:val="single" w:sz="6" w:space="0" w:color="auto"/>
              <w:bottom w:val="single" w:sz="6" w:space="0" w:color="auto"/>
              <w:right w:val="nil"/>
            </w:tcBorders>
            <w:shd w:val="clear" w:color="auto" w:fill="auto"/>
          </w:tcPr>
          <w:p w14:paraId="3DB3F3C8"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(число)</w:t>
            </w:r>
          </w:p>
        </w:tc>
        <w:tc>
          <w:tcPr>
            <w:tcW w:w="540" w:type="dxa"/>
            <w:tcBorders>
              <w:top w:val="nil"/>
              <w:left w:val="nil"/>
              <w:bottom w:val="single" w:sz="6" w:space="0" w:color="auto"/>
              <w:right w:val="nil"/>
            </w:tcBorders>
            <w:shd w:val="clear" w:color="auto" w:fill="auto"/>
          </w:tcPr>
          <w:p w14:paraId="3B9C14A0"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(номер месяца)</w:t>
            </w:r>
          </w:p>
        </w:tc>
        <w:tc>
          <w:tcPr>
            <w:tcW w:w="539" w:type="dxa"/>
            <w:tcBorders>
              <w:top w:val="nil"/>
              <w:left w:val="nil"/>
              <w:bottom w:val="single" w:sz="6" w:space="0" w:color="auto"/>
              <w:right w:val="single" w:sz="6" w:space="0" w:color="auto"/>
            </w:tcBorders>
            <w:shd w:val="clear" w:color="auto" w:fill="auto"/>
          </w:tcPr>
          <w:p w14:paraId="6DD01736"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(четыре цифры года)</w:t>
            </w:r>
          </w:p>
        </w:tc>
        <w:tc>
          <w:tcPr>
            <w:tcW w:w="1579" w:type="dxa"/>
            <w:vMerge/>
            <w:tcBorders>
              <w:top w:val="single" w:sz="6" w:space="0" w:color="auto"/>
              <w:left w:val="single" w:sz="6" w:space="0" w:color="auto"/>
              <w:bottom w:val="single" w:sz="6" w:space="0" w:color="auto"/>
              <w:right w:val="single" w:sz="6" w:space="0" w:color="auto"/>
            </w:tcBorders>
            <w:shd w:val="clear" w:color="auto" w:fill="auto"/>
          </w:tcPr>
          <w:p w14:paraId="631771B2" w14:textId="77777777" w:rsidR="001E4F4D" w:rsidRDefault="001E4F4D">
            <w:pPr>
              <w:rPr>
                <w:rFonts w:ascii="Times New Roman" w:hAnsi="Times New Roman" w:cs="Times New Roman"/>
                <w:sz w:val="20"/>
                <w:szCs w:val="20"/>
              </w:rPr>
            </w:pPr>
          </w:p>
        </w:tc>
      </w:tr>
      <w:tr w:rsidR="001E4F4D" w14:paraId="74417344"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41908966"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1.1</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60F3D6A9" w14:textId="77777777" w:rsidR="001E4F4D" w:rsidRDefault="002C1BE5">
            <w:pPr>
              <w:pStyle w:val="a6"/>
              <w:spacing w:after="0"/>
              <w:rPr>
                <w:sz w:val="16"/>
                <w:szCs w:val="16"/>
              </w:rPr>
            </w:pPr>
            <w:r>
              <w:rPr>
                <w:rStyle w:val="h-consdtnormal"/>
                <w:rFonts w:ascii="Times New Roman" w:hAnsi="Times New Roman" w:cs="Times New Roman"/>
                <w:sz w:val="16"/>
                <w:szCs w:val="16"/>
              </w:rPr>
              <w:t>в том числе к доплате (уменьшению):</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057EEB9D"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71218DD2"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2F4A9C70"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5C6044EF"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r>
      <w:tr w:rsidR="001E4F4D" w14:paraId="08C62BDB"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0DEFEDDE"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1.1.1</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4885225C" w14:textId="77777777" w:rsidR="001E4F4D" w:rsidRDefault="002C1BE5">
            <w:pPr>
              <w:pStyle w:val="a6"/>
              <w:spacing w:after="0"/>
              <w:rPr>
                <w:sz w:val="16"/>
                <w:szCs w:val="16"/>
              </w:rPr>
            </w:pPr>
            <w:r>
              <w:rPr>
                <w:rStyle w:val="h-consdtnormal"/>
                <w:rFonts w:ascii="Times New Roman" w:hAnsi="Times New Roman" w:cs="Times New Roman"/>
                <w:sz w:val="16"/>
                <w:szCs w:val="16"/>
              </w:rPr>
              <w:t>по акту проверки</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3683EC8E"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7E16C1D9"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4A179FDC"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075CA8D8"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r>
      <w:tr w:rsidR="001E4F4D" w14:paraId="02D46CE2"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358D2BAE"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1.1.2</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03D171C1" w14:textId="77777777" w:rsidR="001E4F4D" w:rsidRDefault="002C1BE5">
            <w:pPr>
              <w:pStyle w:val="a6"/>
              <w:spacing w:after="0"/>
              <w:rPr>
                <w:sz w:val="16"/>
                <w:szCs w:val="16"/>
              </w:rPr>
            </w:pPr>
            <w:r>
              <w:rPr>
                <w:rStyle w:val="h-consdtnormal"/>
                <w:rFonts w:ascii="Times New Roman" w:hAnsi="Times New Roman" w:cs="Times New Roman"/>
                <w:sz w:val="16"/>
                <w:szCs w:val="16"/>
              </w:rPr>
              <w:t>в соответствии с </w:t>
            </w:r>
            <w:r>
              <w:rPr>
                <w:rFonts w:ascii="Times New Roman" w:hAnsi="Times New Roman" w:cs="Times New Roman"/>
                <w:sz w:val="16"/>
                <w:szCs w:val="16"/>
              </w:rPr>
              <w:t>пунктом 6 статьи 33</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1505ADCA"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15E8EC76"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23C428AF"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375995CB"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r>
      <w:tr w:rsidR="001E4F4D" w14:paraId="6298B950"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2A61CF4D"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lastRenderedPageBreak/>
              <w:t>1.1.3</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055A9578" w14:textId="77777777" w:rsidR="001E4F4D" w:rsidRDefault="002C1BE5">
            <w:pPr>
              <w:pStyle w:val="a6"/>
              <w:spacing w:after="0"/>
              <w:rPr>
                <w:sz w:val="16"/>
                <w:szCs w:val="16"/>
              </w:rPr>
            </w:pPr>
            <w:r>
              <w:rPr>
                <w:rStyle w:val="word-wrapper"/>
                <w:rFonts w:ascii="Times New Roman" w:hAnsi="Times New Roman" w:cs="Times New Roman"/>
                <w:sz w:val="16"/>
                <w:szCs w:val="16"/>
              </w:rPr>
              <w:t>в соответствии с пунктом 6 статьи 73</w:t>
            </w:r>
            <w:r>
              <w:rPr>
                <w:rStyle w:val="fake-non-breaking-space"/>
                <w:rFonts w:ascii="Times New Roman" w:hAnsi="Times New Roman" w:cs="Times New Roman"/>
                <w:sz w:val="16"/>
                <w:szCs w:val="16"/>
              </w:rPr>
              <w:t> </w:t>
            </w:r>
            <w:r>
              <w:rPr>
                <w:rStyle w:val="word-wrapper"/>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7F24D490"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42FB8C74"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47480699"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3131E7DC"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r>
      <w:tr w:rsidR="001E4F4D" w14:paraId="3266C3F1"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180A1C77"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1.1.4</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56F2B202" w14:textId="77777777" w:rsidR="001E4F4D" w:rsidRDefault="002C1BE5">
            <w:pPr>
              <w:pStyle w:val="a6"/>
              <w:spacing w:after="0"/>
              <w:rPr>
                <w:sz w:val="16"/>
                <w:szCs w:val="16"/>
              </w:rPr>
            </w:pPr>
            <w:r>
              <w:rPr>
                <w:rStyle w:val="h-consdtnormal"/>
                <w:rFonts w:ascii="Times New Roman" w:hAnsi="Times New Roman" w:cs="Times New Roman"/>
                <w:sz w:val="16"/>
                <w:szCs w:val="16"/>
              </w:rPr>
              <w:t>в соответствии с </w:t>
            </w:r>
            <w:r>
              <w:rPr>
                <w:rFonts w:ascii="Times New Roman" w:hAnsi="Times New Roman" w:cs="Times New Roman"/>
                <w:sz w:val="16"/>
                <w:szCs w:val="16"/>
              </w:rPr>
              <w:t>пунктом 8 статьи 73</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37A3DA15"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23F22BED"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1C8BE3D7"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3DB0602F"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r>
      <w:tr w:rsidR="001E4F4D" w14:paraId="6C17A60B"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2B77B85D"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2AE88A06" w14:textId="77777777" w:rsidR="001E4F4D" w:rsidRDefault="002C1BE5">
            <w:pPr>
              <w:pStyle w:val="a6"/>
              <w:spacing w:after="0"/>
              <w:rPr>
                <w:sz w:val="16"/>
                <w:szCs w:val="16"/>
              </w:rPr>
            </w:pPr>
            <w:r>
              <w:rPr>
                <w:rStyle w:val="h-consdtnormal"/>
                <w:rFonts w:ascii="Times New Roman" w:hAnsi="Times New Roman" w:cs="Times New Roman"/>
                <w:sz w:val="16"/>
                <w:szCs w:val="16"/>
              </w:rPr>
              <w:t>Сумма подоходного налога с физических лиц, подлежащая перечислению в бюджет в срок, установленный </w:t>
            </w:r>
            <w:r>
              <w:rPr>
                <w:rFonts w:ascii="Times New Roman" w:hAnsi="Times New Roman" w:cs="Times New Roman"/>
                <w:sz w:val="16"/>
                <w:szCs w:val="16"/>
              </w:rPr>
              <w:t>абзацами вторым</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 </w:t>
            </w:r>
            <w:r>
              <w:rPr>
                <w:rFonts w:ascii="Times New Roman" w:hAnsi="Times New Roman" w:cs="Times New Roman"/>
                <w:sz w:val="16"/>
                <w:szCs w:val="16"/>
              </w:rPr>
              <w:t>четвертым части первой пункта 6 статьи 216</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3603D189" w14:textId="77777777" w:rsidR="001E4F4D" w:rsidRDefault="001E4F4D">
            <w:pPr>
              <w:pStyle w:val="a6"/>
              <w:spacing w:after="0"/>
              <w:jc w:val="center"/>
              <w:rPr>
                <w:rStyle w:val="fake-non-breaking-space"/>
                <w:rFonts w:ascii="Times New Roman" w:hAnsi="Times New Roman" w:cs="Times New Roman"/>
                <w:b/>
                <w:bCs/>
              </w:rPr>
            </w:pPr>
          </w:p>
          <w:p w14:paraId="4B8A47F1" w14:textId="77777777" w:rsidR="001E4F4D" w:rsidRDefault="002C1BE5">
            <w:pPr>
              <w:pStyle w:val="a6"/>
              <w:spacing w:after="0"/>
              <w:jc w:val="center"/>
              <w:rPr>
                <w:rStyle w:val="fake-non-breaking-space"/>
                <w:rFonts w:ascii="Times New Roman" w:hAnsi="Times New Roman" w:cs="Times New Roman"/>
                <w:b/>
                <w:bCs/>
              </w:rPr>
            </w:pPr>
            <w:r>
              <w:rPr>
                <w:rStyle w:val="fake-non-breaking-space"/>
                <w:rFonts w:ascii="Times New Roman" w:hAnsi="Times New Roman" w:cs="Times New Roman"/>
                <w:b/>
                <w:bCs/>
              </w:rPr>
              <w:t>1 500,00</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12F6B3DB" w14:textId="77777777" w:rsidR="001E4F4D" w:rsidRDefault="001E4F4D">
            <w:pPr>
              <w:pStyle w:val="a6"/>
              <w:spacing w:after="0"/>
              <w:jc w:val="center"/>
              <w:rPr>
                <w:rFonts w:ascii="Times New Roman" w:hAnsi="Times New Roman" w:cs="Times New Roman"/>
                <w:b/>
                <w:bCs/>
              </w:rPr>
            </w:pPr>
          </w:p>
          <w:p w14:paraId="1D5EA117" w14:textId="77777777" w:rsidR="001E4F4D" w:rsidRDefault="002C1BE5">
            <w:pPr>
              <w:pStyle w:val="a6"/>
              <w:spacing w:after="0"/>
              <w:jc w:val="center"/>
              <w:rPr>
                <w:rFonts w:ascii="Times New Roman" w:hAnsi="Times New Roman" w:cs="Times New Roman"/>
                <w:b/>
                <w:bCs/>
              </w:rPr>
            </w:pPr>
            <w:r>
              <w:rPr>
                <w:rFonts w:ascii="Times New Roman" w:hAnsi="Times New Roman" w:cs="Times New Roman"/>
                <w:b/>
                <w:bCs/>
              </w:rPr>
              <w:t>2 000,00</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5256C29A" w14:textId="77777777" w:rsidR="001E4F4D" w:rsidRDefault="001E4F4D">
            <w:pPr>
              <w:pStyle w:val="a6"/>
              <w:spacing w:after="0"/>
              <w:jc w:val="center"/>
              <w:rPr>
                <w:rFonts w:ascii="Times New Roman" w:hAnsi="Times New Roman" w:cs="Times New Roman"/>
                <w:b/>
                <w:bCs/>
              </w:rPr>
            </w:pPr>
          </w:p>
          <w:p w14:paraId="65746037" w14:textId="77777777" w:rsidR="001E4F4D" w:rsidRDefault="002C1BE5">
            <w:pPr>
              <w:pStyle w:val="a6"/>
              <w:spacing w:after="0"/>
              <w:jc w:val="center"/>
              <w:rPr>
                <w:rFonts w:ascii="Times New Roman" w:hAnsi="Times New Roman" w:cs="Times New Roman"/>
                <w:b/>
                <w:bCs/>
              </w:rPr>
            </w:pPr>
            <w:r>
              <w:rPr>
                <w:rFonts w:ascii="Times New Roman" w:hAnsi="Times New Roman" w:cs="Times New Roman"/>
                <w:b/>
                <w:bCs/>
              </w:rPr>
              <w:t>3 000,00</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3C9C08C1" w14:textId="77777777" w:rsidR="001E4F4D" w:rsidRDefault="001E4F4D">
            <w:pPr>
              <w:pStyle w:val="a6"/>
              <w:spacing w:after="0"/>
              <w:jc w:val="center"/>
              <w:rPr>
                <w:rStyle w:val="fake-non-breaking-space"/>
                <w:rFonts w:ascii="Times New Roman" w:hAnsi="Times New Roman" w:cs="Times New Roman"/>
                <w:b/>
                <w:bCs/>
              </w:rPr>
            </w:pPr>
          </w:p>
          <w:p w14:paraId="4908A7BC" w14:textId="77777777" w:rsidR="001E4F4D" w:rsidRDefault="002C1BE5">
            <w:pPr>
              <w:pStyle w:val="a6"/>
              <w:spacing w:after="0"/>
              <w:jc w:val="center"/>
              <w:rPr>
                <w:rStyle w:val="fake-non-breaking-space"/>
                <w:rFonts w:ascii="Times New Roman" w:hAnsi="Times New Roman" w:cs="Times New Roman"/>
                <w:b/>
                <w:bCs/>
              </w:rPr>
            </w:pPr>
            <w:r>
              <w:rPr>
                <w:rStyle w:val="fake-non-breaking-space"/>
                <w:rFonts w:ascii="Times New Roman" w:hAnsi="Times New Roman" w:cs="Times New Roman"/>
                <w:b/>
                <w:bCs/>
              </w:rPr>
              <w:t>6 500,00</w:t>
            </w:r>
          </w:p>
        </w:tc>
      </w:tr>
      <w:tr w:rsidR="001E4F4D" w14:paraId="5FC80F78"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6249F086"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2.1</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499D40B0" w14:textId="77777777" w:rsidR="001E4F4D" w:rsidRDefault="002C1BE5">
            <w:pPr>
              <w:pStyle w:val="a6"/>
              <w:spacing w:after="0"/>
              <w:rPr>
                <w:sz w:val="16"/>
                <w:szCs w:val="16"/>
              </w:rPr>
            </w:pPr>
            <w:r>
              <w:rPr>
                <w:rStyle w:val="h-consdtnormal"/>
                <w:rFonts w:ascii="Times New Roman" w:hAnsi="Times New Roman" w:cs="Times New Roman"/>
                <w:sz w:val="16"/>
                <w:szCs w:val="16"/>
              </w:rPr>
              <w:t>в том числе к доплате (уменьшению):</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30C76B04"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6D615271"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49A498A9"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4A815C8B"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r>
      <w:tr w:rsidR="001E4F4D" w14:paraId="6299EE9C"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190659AB"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2.1.1</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23AABE41" w14:textId="77777777" w:rsidR="001E4F4D" w:rsidRDefault="002C1BE5">
            <w:pPr>
              <w:pStyle w:val="a6"/>
              <w:spacing w:after="0"/>
              <w:rPr>
                <w:sz w:val="16"/>
                <w:szCs w:val="16"/>
              </w:rPr>
            </w:pPr>
            <w:r>
              <w:rPr>
                <w:rStyle w:val="h-consdtnormal"/>
                <w:rFonts w:ascii="Times New Roman" w:hAnsi="Times New Roman" w:cs="Times New Roman"/>
                <w:sz w:val="16"/>
                <w:szCs w:val="16"/>
              </w:rPr>
              <w:t>по акту проверки</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685181E0"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19F06C68"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377B9930"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1BB0A440"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r>
      <w:tr w:rsidR="001E4F4D" w14:paraId="2A8C7641"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4663BBD3"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2.1.2</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7B296FBB" w14:textId="77777777" w:rsidR="001E4F4D" w:rsidRDefault="002C1BE5">
            <w:pPr>
              <w:pStyle w:val="a6"/>
              <w:spacing w:after="0"/>
              <w:rPr>
                <w:sz w:val="16"/>
                <w:szCs w:val="16"/>
              </w:rPr>
            </w:pPr>
            <w:r>
              <w:rPr>
                <w:rStyle w:val="h-consdtnormal"/>
                <w:rFonts w:ascii="Times New Roman" w:hAnsi="Times New Roman" w:cs="Times New Roman"/>
                <w:sz w:val="16"/>
                <w:szCs w:val="16"/>
              </w:rPr>
              <w:t>в соответствии с </w:t>
            </w:r>
            <w:r>
              <w:rPr>
                <w:rFonts w:ascii="Times New Roman" w:hAnsi="Times New Roman" w:cs="Times New Roman"/>
                <w:sz w:val="16"/>
                <w:szCs w:val="16"/>
              </w:rPr>
              <w:t>пунктом 6 статьи 33</w:t>
            </w:r>
            <w:r>
              <w:rPr>
                <w:rStyle w:val="fake-non-breaking-space"/>
                <w:rFonts w:ascii="Times New Roman" w:hAnsi="Times New Roman" w:cs="Times New Roman"/>
                <w:sz w:val="16"/>
                <w:szCs w:val="16"/>
              </w:rPr>
              <w:t> </w:t>
            </w:r>
            <w:r>
              <w:rPr>
                <w:rStyle w:val="h-consdtnormal"/>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7FB05037"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2A0254C7"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367B2771"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2DA4E907"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r>
      <w:tr w:rsidR="001E4F4D" w14:paraId="70CEFE88"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69A164BE"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2.1.3</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6FA2B1A6" w14:textId="77777777" w:rsidR="001E4F4D" w:rsidRDefault="002C1BE5">
            <w:pPr>
              <w:pStyle w:val="a6"/>
              <w:spacing w:after="0"/>
              <w:rPr>
                <w:sz w:val="16"/>
                <w:szCs w:val="16"/>
              </w:rPr>
            </w:pPr>
            <w:r>
              <w:rPr>
                <w:rStyle w:val="word-wrapper"/>
                <w:rFonts w:ascii="Times New Roman" w:hAnsi="Times New Roman" w:cs="Times New Roman"/>
                <w:sz w:val="16"/>
                <w:szCs w:val="16"/>
              </w:rPr>
              <w:t>в соответствии с пунктом 6 статьи 73</w:t>
            </w:r>
            <w:r>
              <w:rPr>
                <w:rStyle w:val="fake-non-breaking-space"/>
                <w:rFonts w:ascii="Times New Roman" w:hAnsi="Times New Roman" w:cs="Times New Roman"/>
                <w:sz w:val="16"/>
                <w:szCs w:val="16"/>
              </w:rPr>
              <w:t> </w:t>
            </w:r>
            <w:r>
              <w:rPr>
                <w:rStyle w:val="word-wrapper"/>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4F862B55"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693949CC"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55D102DB"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4E676D0A"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r>
      <w:tr w:rsidR="001E4F4D" w14:paraId="127F6BDC" w14:textId="77777777">
        <w:tc>
          <w:tcPr>
            <w:tcW w:w="437" w:type="dxa"/>
            <w:tcBorders>
              <w:top w:val="single" w:sz="6" w:space="0" w:color="auto"/>
              <w:left w:val="single" w:sz="6" w:space="0" w:color="auto"/>
              <w:bottom w:val="single" w:sz="6" w:space="0" w:color="auto"/>
              <w:right w:val="single" w:sz="6" w:space="0" w:color="auto"/>
            </w:tcBorders>
            <w:shd w:val="clear" w:color="auto" w:fill="auto"/>
          </w:tcPr>
          <w:p w14:paraId="5007A8CF" w14:textId="77777777" w:rsidR="001E4F4D" w:rsidRDefault="002C1BE5">
            <w:pPr>
              <w:pStyle w:val="a6"/>
              <w:spacing w:after="0"/>
              <w:jc w:val="center"/>
              <w:rPr>
                <w:sz w:val="16"/>
                <w:szCs w:val="16"/>
              </w:rPr>
            </w:pPr>
            <w:r>
              <w:rPr>
                <w:rStyle w:val="h-consdtnormal"/>
                <w:rFonts w:ascii="Times New Roman" w:hAnsi="Times New Roman" w:cs="Times New Roman"/>
                <w:sz w:val="16"/>
                <w:szCs w:val="16"/>
              </w:rPr>
              <w:t>2.1.4</w:t>
            </w:r>
          </w:p>
        </w:tc>
        <w:tc>
          <w:tcPr>
            <w:tcW w:w="2191" w:type="dxa"/>
            <w:tcBorders>
              <w:top w:val="single" w:sz="6" w:space="0" w:color="auto"/>
              <w:left w:val="single" w:sz="6" w:space="0" w:color="auto"/>
              <w:bottom w:val="single" w:sz="6" w:space="0" w:color="auto"/>
              <w:right w:val="single" w:sz="6" w:space="0" w:color="auto"/>
            </w:tcBorders>
            <w:shd w:val="clear" w:color="auto" w:fill="auto"/>
          </w:tcPr>
          <w:p w14:paraId="50E3DB59" w14:textId="77777777" w:rsidR="001E4F4D" w:rsidRDefault="002C1BE5">
            <w:pPr>
              <w:pStyle w:val="a6"/>
              <w:spacing w:after="0"/>
              <w:rPr>
                <w:sz w:val="16"/>
                <w:szCs w:val="16"/>
              </w:rPr>
            </w:pPr>
            <w:r>
              <w:rPr>
                <w:rStyle w:val="word-wrapper"/>
                <w:rFonts w:ascii="Times New Roman" w:hAnsi="Times New Roman" w:cs="Times New Roman"/>
                <w:sz w:val="16"/>
                <w:szCs w:val="16"/>
              </w:rPr>
              <w:t>в соответствии с пунктом 8 статьи 73</w:t>
            </w:r>
            <w:r>
              <w:rPr>
                <w:rStyle w:val="fake-non-breaking-space"/>
                <w:rFonts w:ascii="Times New Roman" w:hAnsi="Times New Roman" w:cs="Times New Roman"/>
                <w:sz w:val="16"/>
                <w:szCs w:val="16"/>
              </w:rPr>
              <w:t> </w:t>
            </w:r>
            <w:r>
              <w:rPr>
                <w:rStyle w:val="word-wrapper"/>
                <w:rFonts w:ascii="Times New Roman" w:hAnsi="Times New Roman" w:cs="Times New Roman"/>
                <w:sz w:val="16"/>
                <w:szCs w:val="16"/>
              </w:rPr>
              <w:t>Налогового кодекса Республики Беларусь</w:t>
            </w:r>
          </w:p>
        </w:tc>
        <w:tc>
          <w:tcPr>
            <w:tcW w:w="1738" w:type="dxa"/>
            <w:gridSpan w:val="3"/>
            <w:tcBorders>
              <w:top w:val="single" w:sz="6" w:space="0" w:color="auto"/>
              <w:left w:val="single" w:sz="6" w:space="0" w:color="auto"/>
              <w:bottom w:val="single" w:sz="6" w:space="0" w:color="auto"/>
              <w:right w:val="single" w:sz="6" w:space="0" w:color="auto"/>
            </w:tcBorders>
            <w:shd w:val="clear" w:color="auto" w:fill="auto"/>
          </w:tcPr>
          <w:p w14:paraId="5062D07B" w14:textId="77777777" w:rsidR="001E4F4D" w:rsidRDefault="002C1BE5">
            <w:pPr>
              <w:pStyle w:val="a6"/>
              <w:spacing w:after="0"/>
              <w:rPr>
                <w:sz w:val="16"/>
                <w:szCs w:val="16"/>
              </w:rPr>
            </w:pPr>
            <w:r>
              <w:rPr>
                <w:rStyle w:val="fake-non-breaking-space"/>
                <w:rFonts w:ascii="Times New Roman" w:hAnsi="Times New Roman" w:cs="Times New Roman"/>
                <w:sz w:val="16"/>
                <w:szCs w:val="16"/>
              </w:rPr>
              <w:t> </w:t>
            </w:r>
          </w:p>
        </w:tc>
        <w:tc>
          <w:tcPr>
            <w:tcW w:w="1910" w:type="dxa"/>
            <w:gridSpan w:val="3"/>
            <w:tcBorders>
              <w:top w:val="single" w:sz="6" w:space="0" w:color="auto"/>
              <w:left w:val="single" w:sz="6" w:space="0" w:color="auto"/>
              <w:bottom w:val="single" w:sz="6" w:space="0" w:color="auto"/>
              <w:right w:val="single" w:sz="6" w:space="0" w:color="auto"/>
            </w:tcBorders>
            <w:shd w:val="clear" w:color="auto" w:fill="auto"/>
          </w:tcPr>
          <w:p w14:paraId="79E4CEC7"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791" w:type="dxa"/>
            <w:gridSpan w:val="3"/>
            <w:tcBorders>
              <w:top w:val="single" w:sz="6" w:space="0" w:color="auto"/>
              <w:left w:val="single" w:sz="6" w:space="0" w:color="auto"/>
              <w:bottom w:val="single" w:sz="6" w:space="0" w:color="auto"/>
              <w:right w:val="single" w:sz="6" w:space="0" w:color="auto"/>
            </w:tcBorders>
            <w:shd w:val="clear" w:color="auto" w:fill="auto"/>
          </w:tcPr>
          <w:p w14:paraId="59DDAF2A"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c>
          <w:tcPr>
            <w:tcW w:w="1579" w:type="dxa"/>
            <w:tcBorders>
              <w:top w:val="single" w:sz="6" w:space="0" w:color="auto"/>
              <w:left w:val="single" w:sz="6" w:space="0" w:color="auto"/>
              <w:bottom w:val="single" w:sz="6" w:space="0" w:color="auto"/>
              <w:right w:val="single" w:sz="6" w:space="0" w:color="auto"/>
            </w:tcBorders>
            <w:shd w:val="clear" w:color="auto" w:fill="auto"/>
          </w:tcPr>
          <w:p w14:paraId="2895B64D" w14:textId="77777777" w:rsidR="001E4F4D" w:rsidRDefault="002C1BE5">
            <w:pPr>
              <w:pStyle w:val="a6"/>
              <w:spacing w:after="0"/>
              <w:rPr>
                <w:sz w:val="20"/>
                <w:szCs w:val="20"/>
              </w:rPr>
            </w:pPr>
            <w:r>
              <w:rPr>
                <w:rStyle w:val="fake-non-breaking-space"/>
                <w:rFonts w:ascii="Times New Roman" w:hAnsi="Times New Roman" w:cs="Times New Roman"/>
                <w:sz w:val="20"/>
                <w:szCs w:val="20"/>
              </w:rPr>
              <w:t> </w:t>
            </w:r>
          </w:p>
        </w:tc>
      </w:tr>
    </w:tbl>
    <w:p w14:paraId="3D59A021" w14:textId="77777777" w:rsidR="001E4F4D" w:rsidRDefault="001E4F4D">
      <w:pPr>
        <w:spacing w:after="0" w:line="240" w:lineRule="auto"/>
        <w:jc w:val="both"/>
        <w:rPr>
          <w:rFonts w:ascii="Times New Roman" w:hAnsi="Times New Roman" w:cs="Times New Roman"/>
          <w:i/>
          <w:iCs/>
          <w:sz w:val="24"/>
          <w:szCs w:val="24"/>
        </w:rPr>
      </w:pPr>
    </w:p>
    <w:p w14:paraId="3260D739" w14:textId="77777777" w:rsidR="001E4F4D" w:rsidRDefault="001E4F4D">
      <w:pPr>
        <w:rPr>
          <w:rFonts w:ascii="Arial" w:hAnsi="Arial"/>
          <w:sz w:val="20"/>
          <w:szCs w:val="24"/>
        </w:rPr>
      </w:pPr>
    </w:p>
    <w:p w14:paraId="482D7940" w14:textId="77777777" w:rsidR="001E4F4D" w:rsidRDefault="001E4F4D">
      <w:pPr>
        <w:spacing w:after="0" w:line="240" w:lineRule="auto"/>
        <w:ind w:firstLineChars="220" w:firstLine="528"/>
        <w:jc w:val="both"/>
        <w:rPr>
          <w:rFonts w:ascii="Times New Roman" w:hAnsi="Times New Roman" w:cs="Times New Roman"/>
          <w:sz w:val="24"/>
          <w:szCs w:val="24"/>
        </w:rPr>
      </w:pPr>
    </w:p>
    <w:p w14:paraId="13917A66" w14:textId="77777777" w:rsidR="001E4F4D" w:rsidRDefault="001E4F4D">
      <w:pPr>
        <w:autoSpaceDE w:val="0"/>
        <w:autoSpaceDN w:val="0"/>
        <w:adjustRightInd w:val="0"/>
        <w:spacing w:after="0" w:line="240" w:lineRule="auto"/>
        <w:ind w:firstLineChars="220" w:firstLine="528"/>
        <w:jc w:val="both"/>
        <w:rPr>
          <w:rFonts w:ascii="Times New Roman" w:hAnsi="Times New Roman" w:cs="Times New Roman"/>
          <w:i/>
          <w:iCs/>
          <w:sz w:val="24"/>
          <w:szCs w:val="24"/>
        </w:rPr>
      </w:pPr>
    </w:p>
    <w:p w14:paraId="4F114EFB" w14:textId="77777777" w:rsidR="001E4F4D" w:rsidRDefault="001E4F4D">
      <w:pPr>
        <w:autoSpaceDE w:val="0"/>
        <w:autoSpaceDN w:val="0"/>
        <w:adjustRightInd w:val="0"/>
        <w:spacing w:after="0" w:line="240" w:lineRule="auto"/>
        <w:ind w:firstLineChars="220" w:firstLine="528"/>
        <w:rPr>
          <w:rFonts w:ascii="Times New Roman" w:hAnsi="Times New Roman" w:cs="Times New Roman"/>
          <w:i/>
          <w:iCs/>
          <w:sz w:val="24"/>
          <w:szCs w:val="24"/>
        </w:rPr>
      </w:pPr>
    </w:p>
    <w:p w14:paraId="660FC84D" w14:textId="77777777" w:rsidR="001E4F4D" w:rsidRDefault="001E4F4D">
      <w:pPr>
        <w:autoSpaceDE w:val="0"/>
        <w:autoSpaceDN w:val="0"/>
        <w:adjustRightInd w:val="0"/>
        <w:spacing w:after="0" w:line="240" w:lineRule="auto"/>
        <w:ind w:firstLineChars="220" w:firstLine="528"/>
        <w:rPr>
          <w:rFonts w:ascii="Times New Roman" w:hAnsi="Times New Roman" w:cs="Times New Roman"/>
          <w:sz w:val="24"/>
          <w:szCs w:val="24"/>
        </w:rPr>
      </w:pPr>
    </w:p>
    <w:sectPr w:rsidR="001E4F4D">
      <w:headerReference w:type="default" r:id="rId51"/>
      <w:pgSz w:w="11906" w:h="16838"/>
      <w:pgMar w:top="1134" w:right="567" w:bottom="567" w:left="1701" w:header="708" w:footer="709"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6B475" w14:textId="77777777" w:rsidR="001E4F4D" w:rsidRDefault="002C1BE5">
      <w:pPr>
        <w:spacing w:line="240" w:lineRule="auto"/>
      </w:pPr>
      <w:r>
        <w:separator/>
      </w:r>
    </w:p>
  </w:endnote>
  <w:endnote w:type="continuationSeparator" w:id="0">
    <w:p w14:paraId="19A54ABF" w14:textId="77777777" w:rsidR="001E4F4D" w:rsidRDefault="002C1B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41901" w14:textId="77777777" w:rsidR="001E4F4D" w:rsidRDefault="002C1BE5">
      <w:pPr>
        <w:spacing w:after="0"/>
      </w:pPr>
      <w:r>
        <w:separator/>
      </w:r>
    </w:p>
  </w:footnote>
  <w:footnote w:type="continuationSeparator" w:id="0">
    <w:p w14:paraId="20D32FF2" w14:textId="77777777" w:rsidR="001E4F4D" w:rsidRDefault="002C1B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E8E86" w14:textId="77777777" w:rsidR="001E4F4D" w:rsidRDefault="002C1BE5">
    <w:pPr>
      <w:pStyle w:val="a4"/>
    </w:pPr>
    <w:r>
      <w:rPr>
        <w:noProof/>
        <w:lang w:eastAsia="ru-RU"/>
      </w:rPr>
      <mc:AlternateContent>
        <mc:Choice Requires="wps">
          <w:drawing>
            <wp:anchor distT="0" distB="0" distL="114300" distR="114300" simplePos="0" relativeHeight="251659264" behindDoc="0" locked="0" layoutInCell="1" allowOverlap="1" wp14:anchorId="724B977D" wp14:editId="58FF9590">
              <wp:simplePos x="0" y="0"/>
              <wp:positionH relativeFrom="margin">
                <wp:align>center</wp:align>
              </wp:positionH>
              <wp:positionV relativeFrom="paragraph">
                <wp:posOffset>0</wp:posOffset>
              </wp:positionV>
              <wp:extent cx="142240" cy="323215"/>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323215"/>
                      </a:xfrm>
                      <a:prstGeom prst="rect">
                        <a:avLst/>
                      </a:prstGeom>
                      <a:noFill/>
                      <a:ln>
                        <a:noFill/>
                      </a:ln>
                    </wps:spPr>
                    <wps:txbx>
                      <w:txbxContent>
                        <w:p w14:paraId="60199897" w14:textId="77777777" w:rsidR="001E4F4D" w:rsidRDefault="002C1BE5">
                          <w:pPr>
                            <w:pStyle w:val="a4"/>
                          </w:pPr>
                          <w:r>
                            <w:fldChar w:fldCharType="begin"/>
                          </w:r>
                          <w:r>
                            <w:instrText xml:space="preserve"> PAGE  \* MERGEFORMAT </w:instrText>
                          </w:r>
                          <w:r>
                            <w:fldChar w:fldCharType="separate"/>
                          </w:r>
                          <w:r>
                            <w:rPr>
                              <w:noProof/>
                            </w:rPr>
                            <w:t>11</w:t>
                          </w:r>
                          <w:r>
                            <w:fldChar w:fldCharType="end"/>
                          </w:r>
                        </w:p>
                      </w:txbxContent>
                    </wps:txbx>
                    <wps:bodyPr rot="0" vert="horz" wrap="none" lIns="0" tIns="0" rIns="0" bIns="0" anchor="t" anchorCtr="0" upright="1">
                      <a:spAutoFit/>
                    </wps:bodyPr>
                  </wps:wsp>
                </a:graphicData>
              </a:graphic>
            </wp:anchor>
          </w:drawing>
        </mc:Choice>
        <mc:Fallback>
          <w:pict>
            <v:shapetype w14:anchorId="724B977D" id="_x0000_t202" coordsize="21600,21600" o:spt="202" path="m,l,21600r21600,l21600,xe">
              <v:stroke joinstyle="miter"/>
              <v:path gradientshapeok="t" o:connecttype="rect"/>
            </v:shapetype>
            <v:shape id="Text Box 1025" o:spid="_x0000_s1026" type="#_x0000_t202" style="position:absolute;margin-left:0;margin-top:0;width:11.2pt;height:25.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" filled="f" stroked="f">
              <v:textbox style="mso-fit-shape-to-text:t" inset="0,0,0,0">
                <w:txbxContent>
                  <w:p w14:paraId="60199897" w14:textId="77777777" w:rsidR="001E4F4D" w:rsidRDefault="002C1BE5">
                    <w:pPr>
                      <w:pStyle w:val="a4"/>
                    </w:pPr>
                    <w:r>
                      <w:fldChar w:fldCharType="begin"/>
                    </w:r>
                    <w:r>
                      <w:instrText xml:space="preserve"> PAGE  \* MERGEFORMAT </w:instrText>
                    </w:r>
                    <w:r>
                      <w:fldChar w:fldCharType="separate"/>
                    </w:r>
                    <w:r>
                      <w:rPr>
                        <w:noProof/>
                      </w:rPr>
                      <w:t>11</w:t>
                    </w:r>
                    <w: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D13C08"/>
    <w:multiLevelType w:val="multilevel"/>
    <w:tmpl w:val="32D13C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C2E93E"/>
    <w:multiLevelType w:val="singleLevel"/>
    <w:tmpl w:val="43C2E93E"/>
    <w:lvl w:ilvl="0">
      <w:start w:val="1"/>
      <w:numFmt w:val="decimal"/>
      <w:suff w:val="space"/>
      <w:lvlText w:val="%1."/>
      <w:lvlJc w:val="left"/>
    </w:lvl>
  </w:abstractNum>
  <w:abstractNum w:abstractNumId="2" w15:restartNumberingAfterBreak="0">
    <w:nsid w:val="73F9D285"/>
    <w:multiLevelType w:val="singleLevel"/>
    <w:tmpl w:val="73F9D285"/>
    <w:lvl w:ilvl="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526"/>
    <w:rsid w:val="00172A27"/>
    <w:rsid w:val="001A1874"/>
    <w:rsid w:val="001C1580"/>
    <w:rsid w:val="001E4F4D"/>
    <w:rsid w:val="0020070A"/>
    <w:rsid w:val="00225C50"/>
    <w:rsid w:val="00226DD2"/>
    <w:rsid w:val="002C1BE5"/>
    <w:rsid w:val="0030748A"/>
    <w:rsid w:val="0032791F"/>
    <w:rsid w:val="003368C5"/>
    <w:rsid w:val="00397B9A"/>
    <w:rsid w:val="003E04FD"/>
    <w:rsid w:val="003E0CD2"/>
    <w:rsid w:val="00423E05"/>
    <w:rsid w:val="004362BE"/>
    <w:rsid w:val="004763DA"/>
    <w:rsid w:val="00481521"/>
    <w:rsid w:val="004972F5"/>
    <w:rsid w:val="004A4864"/>
    <w:rsid w:val="005A3F33"/>
    <w:rsid w:val="005B41A5"/>
    <w:rsid w:val="00656D79"/>
    <w:rsid w:val="0068207A"/>
    <w:rsid w:val="006E70EB"/>
    <w:rsid w:val="006F464B"/>
    <w:rsid w:val="00757999"/>
    <w:rsid w:val="007A70C2"/>
    <w:rsid w:val="00810CF9"/>
    <w:rsid w:val="00887C48"/>
    <w:rsid w:val="009321A5"/>
    <w:rsid w:val="00935845"/>
    <w:rsid w:val="009900DD"/>
    <w:rsid w:val="009D4614"/>
    <w:rsid w:val="00A011CE"/>
    <w:rsid w:val="00A547C0"/>
    <w:rsid w:val="00A62174"/>
    <w:rsid w:val="00A770C1"/>
    <w:rsid w:val="00AD1DB6"/>
    <w:rsid w:val="00B43EC6"/>
    <w:rsid w:val="00B879B7"/>
    <w:rsid w:val="00BA108B"/>
    <w:rsid w:val="00BE1C12"/>
    <w:rsid w:val="00CB7F75"/>
    <w:rsid w:val="00CC181B"/>
    <w:rsid w:val="00CE1E67"/>
    <w:rsid w:val="00CE34B8"/>
    <w:rsid w:val="00CF7A30"/>
    <w:rsid w:val="00D02735"/>
    <w:rsid w:val="00D46E2E"/>
    <w:rsid w:val="00DB1F8E"/>
    <w:rsid w:val="00DB437E"/>
    <w:rsid w:val="00DD5694"/>
    <w:rsid w:val="00DE75E3"/>
    <w:rsid w:val="00DF6F9B"/>
    <w:rsid w:val="00E671D0"/>
    <w:rsid w:val="00EB09AB"/>
    <w:rsid w:val="00F02CBD"/>
    <w:rsid w:val="00F4579C"/>
    <w:rsid w:val="00F652FA"/>
    <w:rsid w:val="018067FB"/>
    <w:rsid w:val="04973A75"/>
    <w:rsid w:val="05024D9C"/>
    <w:rsid w:val="054939E4"/>
    <w:rsid w:val="05D417E6"/>
    <w:rsid w:val="05F31C91"/>
    <w:rsid w:val="07E6386F"/>
    <w:rsid w:val="08230462"/>
    <w:rsid w:val="086F2743"/>
    <w:rsid w:val="099F696E"/>
    <w:rsid w:val="0A1D11E2"/>
    <w:rsid w:val="0B260413"/>
    <w:rsid w:val="0B337A56"/>
    <w:rsid w:val="0C92040F"/>
    <w:rsid w:val="0DBF6166"/>
    <w:rsid w:val="0E223575"/>
    <w:rsid w:val="106E52A7"/>
    <w:rsid w:val="12632BD3"/>
    <w:rsid w:val="14A62AD0"/>
    <w:rsid w:val="153A2EF6"/>
    <w:rsid w:val="15804131"/>
    <w:rsid w:val="18030C48"/>
    <w:rsid w:val="18083A36"/>
    <w:rsid w:val="18A4273F"/>
    <w:rsid w:val="19C66BFE"/>
    <w:rsid w:val="1A7454B8"/>
    <w:rsid w:val="1AAF3F26"/>
    <w:rsid w:val="1C2C6147"/>
    <w:rsid w:val="1E4C7FC9"/>
    <w:rsid w:val="1E8A4D5A"/>
    <w:rsid w:val="1EB5523D"/>
    <w:rsid w:val="231F0266"/>
    <w:rsid w:val="247317E9"/>
    <w:rsid w:val="26BE06E7"/>
    <w:rsid w:val="27FB089A"/>
    <w:rsid w:val="2903640A"/>
    <w:rsid w:val="2A261229"/>
    <w:rsid w:val="2A7C578A"/>
    <w:rsid w:val="2A9A5A75"/>
    <w:rsid w:val="2A9D75B4"/>
    <w:rsid w:val="2B3202B6"/>
    <w:rsid w:val="2ED764DB"/>
    <w:rsid w:val="2F18227C"/>
    <w:rsid w:val="31371284"/>
    <w:rsid w:val="31E40B22"/>
    <w:rsid w:val="36976C73"/>
    <w:rsid w:val="3812737A"/>
    <w:rsid w:val="38AA5ED4"/>
    <w:rsid w:val="39BC7962"/>
    <w:rsid w:val="3C167578"/>
    <w:rsid w:val="3C2A5808"/>
    <w:rsid w:val="3C600AE2"/>
    <w:rsid w:val="3CBE206C"/>
    <w:rsid w:val="3DF852A5"/>
    <w:rsid w:val="3F0205F3"/>
    <w:rsid w:val="406E08DA"/>
    <w:rsid w:val="451F46B0"/>
    <w:rsid w:val="453A0630"/>
    <w:rsid w:val="466F34C5"/>
    <w:rsid w:val="480F3A01"/>
    <w:rsid w:val="493D5AC5"/>
    <w:rsid w:val="49B0591A"/>
    <w:rsid w:val="4C026AC7"/>
    <w:rsid w:val="4D0756C6"/>
    <w:rsid w:val="4D3A77CC"/>
    <w:rsid w:val="4E4E32CB"/>
    <w:rsid w:val="4EF057FC"/>
    <w:rsid w:val="4FF97471"/>
    <w:rsid w:val="505D543F"/>
    <w:rsid w:val="50926074"/>
    <w:rsid w:val="53F810A1"/>
    <w:rsid w:val="5401613F"/>
    <w:rsid w:val="54485079"/>
    <w:rsid w:val="567D13F8"/>
    <w:rsid w:val="568B29F9"/>
    <w:rsid w:val="59B60397"/>
    <w:rsid w:val="59BF3B6F"/>
    <w:rsid w:val="5AA25DF0"/>
    <w:rsid w:val="5AFC4A67"/>
    <w:rsid w:val="5F5A770A"/>
    <w:rsid w:val="61F949B0"/>
    <w:rsid w:val="628F7F96"/>
    <w:rsid w:val="62A50FBD"/>
    <w:rsid w:val="62A82EB5"/>
    <w:rsid w:val="630538DA"/>
    <w:rsid w:val="63082CFE"/>
    <w:rsid w:val="643B73BF"/>
    <w:rsid w:val="64DA2CBF"/>
    <w:rsid w:val="652266CA"/>
    <w:rsid w:val="65593532"/>
    <w:rsid w:val="65694477"/>
    <w:rsid w:val="6573271C"/>
    <w:rsid w:val="66A97002"/>
    <w:rsid w:val="6794222A"/>
    <w:rsid w:val="67F82F46"/>
    <w:rsid w:val="68A74AFF"/>
    <w:rsid w:val="6C0E2D1F"/>
    <w:rsid w:val="6C1A3221"/>
    <w:rsid w:val="6DF61662"/>
    <w:rsid w:val="71F072A0"/>
    <w:rsid w:val="740D03A1"/>
    <w:rsid w:val="74B3733F"/>
    <w:rsid w:val="75B57D74"/>
    <w:rsid w:val="762B3032"/>
    <w:rsid w:val="76CB0842"/>
    <w:rsid w:val="790753EF"/>
    <w:rsid w:val="7953266C"/>
    <w:rsid w:val="79C013F0"/>
    <w:rsid w:val="7A5B3DD7"/>
    <w:rsid w:val="7B4F1153"/>
    <w:rsid w:val="7D8A36B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DF08"/>
  <w15:docId w15:val="{55CDE16A-4A81-45DB-96F6-5A59DC5E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header"/>
    <w:basedOn w:val="a"/>
    <w:uiPriority w:val="99"/>
    <w:semiHidden/>
    <w:unhideWhenUsed/>
    <w:qFormat/>
    <w:pPr>
      <w:tabs>
        <w:tab w:val="center" w:pos="4153"/>
        <w:tab w:val="right" w:pos="8306"/>
      </w:tabs>
    </w:pPr>
  </w:style>
  <w:style w:type="paragraph" w:styleId="a5">
    <w:name w:val="footer"/>
    <w:basedOn w:val="a"/>
    <w:uiPriority w:val="99"/>
    <w:semiHidden/>
    <w:unhideWhenUsed/>
    <w:qFormat/>
    <w:pPr>
      <w:tabs>
        <w:tab w:val="center" w:pos="4153"/>
        <w:tab w:val="right" w:pos="8306"/>
      </w:tabs>
    </w:pPr>
  </w:style>
  <w:style w:type="paragraph" w:styleId="a6">
    <w:name w:val="Normal (Web)"/>
    <w:basedOn w:val="a"/>
    <w:uiPriority w:val="99"/>
    <w:semiHidden/>
    <w:unhideWhenUsed/>
    <w:qFormat/>
    <w:rPr>
      <w:sz w:val="24"/>
      <w:szCs w:val="24"/>
    </w:rPr>
  </w:style>
  <w:style w:type="paragraph" w:styleId="a7">
    <w:name w:val="List Paragraph"/>
    <w:basedOn w:val="a"/>
    <w:uiPriority w:val="34"/>
    <w:qFormat/>
    <w:pPr>
      <w:ind w:left="720"/>
      <w:contextualSpacing/>
    </w:pPr>
  </w:style>
  <w:style w:type="paragraph" w:customStyle="1" w:styleId="p-normal">
    <w:name w:val="p-normal"/>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ord-wrapper">
    <w:name w:val="word-wrapper"/>
    <w:basedOn w:val="a0"/>
    <w:qFormat/>
  </w:style>
  <w:style w:type="character" w:customStyle="1" w:styleId="fake-non-breaking-space">
    <w:name w:val="fake-non-breaking-space"/>
  </w:style>
  <w:style w:type="paragraph" w:customStyle="1" w:styleId="p-consdtnormal">
    <w:name w:val="p-consdtnormal"/>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consdtnormal">
    <w:name w:val="h-consdtnormal"/>
    <w:basedOn w:val="a0"/>
    <w:qFormat/>
  </w:style>
  <w:style w:type="paragraph" w:customStyle="1" w:styleId="1">
    <w:name w:val="Основной текст с отступом1"/>
    <w:basedOn w:val="a"/>
    <w:qFormat/>
    <w:pPr>
      <w:ind w:firstLine="708"/>
      <w:jc w:val="both"/>
    </w:pPr>
    <w:rPr>
      <w:rFonts w:ascii="Calibri" w:hAnsi="Calibr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consultantplus://offline/ref=9A416D87D854B0B1AB82256CAFF112B5C3AE7B77B901D7A68AB88E8DB940A7A992EC6450CBFE0C3BA1A3CD90C3AAF4354E3718368FAA8BD6864E70D71926xEG" TargetMode="External"/><Relationship Id="rId18" Type="http://schemas.openxmlformats.org/officeDocument/2006/relationships/hyperlink" Target="consultantplus://offline/ref=9A416D87D854B0B1AB82256CAFF112B5C3AE7B77B901D7A68AB88E8DB940A7A992EC6450CBFE0C3BA1A3CD90C3AAF4354E3718368FAA8BD6864E70D71926xEG" TargetMode="External"/><Relationship Id="rId26" Type="http://schemas.openxmlformats.org/officeDocument/2006/relationships/hyperlink" Target="consultantplus://offline/ref=B834F8C0B0A19C5C9BA3058A544E1E9CF73F3C8D9073A32012D362B541B9363E1B4D720FD7CE42A7A1EEB65AA673B928370608C43DD4933A55BE67B365P3k8F" TargetMode="External"/><Relationship Id="rId39" Type="http://schemas.openxmlformats.org/officeDocument/2006/relationships/hyperlink" Target="consultantplus://offline/ref=93E93D34F66C167EF10385F78373E16F2A1E07760E234739E76BCFEEB82B35267B99CB60888FA069AC24F8F3B341F682BB85562FB15848434BFB4DF5DDM1x2F" TargetMode="External"/><Relationship Id="rId21" Type="http://schemas.openxmlformats.org/officeDocument/2006/relationships/hyperlink" Target="consultantplus://offline/ref=F21A00931A85933E19AED4D29F233B2540EC9D430F379D62BFF2F79D12154DE7845F3440A8850805A15BEDD11F991F5674D8ABE421F50C60E68A50F39ATDb8M" TargetMode="External"/><Relationship Id="rId34" Type="http://schemas.openxmlformats.org/officeDocument/2006/relationships/hyperlink" Target="consultantplus://offline/ref=55A433F3DCEB9B8431FF8EF47FDCAAA79537BAC331B896AC7245FA1D098F2E829AE7615A9BF4C516711528101509D7041EF4a3oCF" TargetMode="External"/><Relationship Id="rId42" Type="http://schemas.openxmlformats.org/officeDocument/2006/relationships/hyperlink" Target="consultantplus://offline/ref=93E93D34F66C167EF10385F78373E16F2A1E07760E23473AE86DC3EEB82B35267B99CB60888FA069AC25FFFEB940F682BB85562FB15848434BFB4DF5DDM1x2F" TargetMode="External"/><Relationship Id="rId47" Type="http://schemas.openxmlformats.org/officeDocument/2006/relationships/hyperlink" Target="consultantplus://offline/ref=93E93D34F66C167EF10385F78373E16F2A1E07760E23473EE669CFEEB82B35267B99CB60888FA069AC20FBF3B241F682BB85562FB15848434BFB4DF5DDM1x2F" TargetMode="External"/><Relationship Id="rId50" Type="http://schemas.openxmlformats.org/officeDocument/2006/relationships/hyperlink" Target="consultantplus://offline/ref=93E93D34F66C167EF10385F78373E16F2A1E07760E23473EE669CFEEB82B35267B99CB60888FA069AC20FDFCBD4CF682BB85562FB15848434BFB4DF5DDM1x2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9A416D87D854B0B1AB82256CAFF112B5C3AE7B77B901DBA48ABB8F8DB940A7A992EC6450CBFE0C3BA1A7CC91CEAAF4354E3718368FAA8BD6864E70D71926xEG" TargetMode="External"/><Relationship Id="rId29" Type="http://schemas.openxmlformats.org/officeDocument/2006/relationships/hyperlink" Target="consultantplus://offline/ref=A803F931840E41779EA99CC9BE26040D544F04932054AC28036AD02B51DCB22FA41A9B5E227D7CAEBBC4EE49CCD588BBBEECF1BA430384F5B0B7E75432N0C3O" TargetMode="External"/><Relationship Id="rId11" Type="http://schemas.openxmlformats.org/officeDocument/2006/relationships/hyperlink" Target="consultantplus://offline/ref=9A416D87D854B0B1AB82256CAFF112B5C3AE7B77B901DBA48ABB8F8DB940A7A992EC6450CBFE0C3BA1A7CC91CEAAF4354E3718368FAA8BD6864E70D71926xEG" TargetMode="External"/><Relationship Id="rId24" Type="http://schemas.openxmlformats.org/officeDocument/2006/relationships/hyperlink" Target="consultantplus://offline/ref=B834F8C0B0A19C5C9BA3058A544E1E9CF73F3C8D9073A32012D362B541B9363E1B4D720FD7CE42A7A1EEB055A97EB928370608C43DD4933A55BE67B365P3k8F" TargetMode="External"/><Relationship Id="rId32" Type="http://schemas.openxmlformats.org/officeDocument/2006/relationships/hyperlink" Target="consultantplus://offline/ref=A803F931840E41779EA99CC9BE26040D544F04932054AC28036AD02B51DCB22FA41A9B5E227D7CAEBBC4EE49CCD588BBBEECF1BA430384F5B0B7E75432N0C3O" TargetMode="External"/><Relationship Id="rId37" Type="http://schemas.openxmlformats.org/officeDocument/2006/relationships/hyperlink" Target="consultantplus://offline/ref=93E93D34F66C167EF10385F78373E16F2A1E07760E23473AE86DC3EEB82B35267B99CB60888FA069AC25FFFFBE43F682BB85562FB15848434BFB4DF5DDM1x2F" TargetMode="External"/><Relationship Id="rId40" Type="http://schemas.openxmlformats.org/officeDocument/2006/relationships/hyperlink" Target="consultantplus://offline/ref=93E93D34F66C167EF10385F78373E16F2A1E07760E23473AE86DC3EEB82B35267B99CB60888FA069AC25FFFEB940F682BB85562FB15848434BFB4DF5DDM1x2F" TargetMode="External"/><Relationship Id="rId45" Type="http://schemas.openxmlformats.org/officeDocument/2006/relationships/hyperlink" Target="consultantplus://offline/ref=F194DA2260DA298E30181B0324B0F5D83C72875B3D617C719B56732C40862BCA4297181A1FD5B9194BC14CD5F74EB192BE222BB894A145DF9070CEC86327LDG"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consultantplus://offline/ref=21F5FD4956CA4F67D8DA638AE5C0A865B2ACC93A094B2ABE38A4D132C1FEBDF9F647E6BA3C78A5DCD644DF1EF7FBE75783FF27BB216A4D0EFC238460C64BODP" TargetMode="External"/><Relationship Id="rId19" Type="http://schemas.openxmlformats.org/officeDocument/2006/relationships/hyperlink" Target="consultantplus://offline/ref=9EC10595CEEC8B53DDE834FC6EC4AEF6ECC5A718BB5C66BD1C55EB27295DEF598C42286B2D88F06B5920113BB8487361F420A799EE741C56688ED0F4E5Z6f0M" TargetMode="External"/><Relationship Id="rId31" Type="http://schemas.openxmlformats.org/officeDocument/2006/relationships/hyperlink" Target="consultantplus://offline/ref=A803F931840E41779EA99CC9BE26040D544F04932054AC28036AD02B51DCB22FA41A9B5E227D7CAEBBC4EE49CDD788BBBEECF1BA430384F5B0B7E75432N0C3O" TargetMode="External"/><Relationship Id="rId44" Type="http://schemas.openxmlformats.org/officeDocument/2006/relationships/hyperlink" Target="consultantplus://offline/ref=93E93D34F66C167EF10385F78373E16F2A1E07760E23473AE86DC3EEB82B35267B99CB60888FA069AC25FFFFBA47F682BB85562FB15848434BFB4DF5DDM1x2F"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1F5FD4956CA4F67D8DA638AE5C0A865B2ACC93A094B2ABE38A4D132C1FEBDF9F647E6BA3C78A5DCD644DF1EF7F5E75783FF27BB216A4D0EFC238460C64BODP" TargetMode="External"/><Relationship Id="rId14" Type="http://schemas.openxmlformats.org/officeDocument/2006/relationships/hyperlink" Target="http://www.nalog.gov.by" TargetMode="External"/><Relationship Id="rId22" Type="http://schemas.openxmlformats.org/officeDocument/2006/relationships/hyperlink" Target="consultantplus://offline/ref=E2C0CDF322071CC0DFB2FF0BFCD898B57BD0B3DFF4BDE64D06BDDCF9277DC1682D531BD325199747090390F29984F2CC88D56E7C8095509C2B40B4138BZ2mEM" TargetMode="External"/><Relationship Id="rId27" Type="http://schemas.openxmlformats.org/officeDocument/2006/relationships/hyperlink" Target="consultantplus://offline/ref=B834F8C0B0A19C5C9BA3058A544E1E9CF73F3C8D9073A32012D362B541B9363E1B4D720FD7CE42A7A1EEB055A976B928370608C43DD4933A55BE67B365P3k8F" TargetMode="External"/><Relationship Id="rId30" Type="http://schemas.openxmlformats.org/officeDocument/2006/relationships/hyperlink" Target="consultantplus://offline/ref=A803F931840E41779EA99CC9BE26040D544F04932054AC28036AD02B51DCB22FA41A9B5E227D7CAEBBC4EE49CFD488BBBEECF1BA430384F5B0B7E75432N0C3O" TargetMode="External"/><Relationship Id="rId35" Type="http://schemas.openxmlformats.org/officeDocument/2006/relationships/hyperlink" Target="consultantplus://offline/ref=93E93D34F66C167EF10385F78373E16F2A1E07760E23473AE86DC3EEB82B35267B99CB60888FA069AC25FFFEB946F682BB85562FB15848434BFB4DF5DDM1x2F" TargetMode="External"/><Relationship Id="rId43" Type="http://schemas.openxmlformats.org/officeDocument/2006/relationships/hyperlink" Target="consultantplus://offline/ref=93E93D34F66C167EF10385F78373E16F2A1E07760E23473AE86DC3EEB82B35267B99CB60888FA069AC25FFFFBE43F682BB85562FB15848434BFB4DF5DDM1x2F" TargetMode="External"/><Relationship Id="rId48" Type="http://schemas.openxmlformats.org/officeDocument/2006/relationships/hyperlink" Target="consultantplus://offline/ref=93E93D34F66C167EF10385F78373E16F2A1E07760E23473AE86DC3EEB82B35267B99CB60888FA069AC25FFFFB941F682BB85562FB15848434BFB4DF5DDM1x2F" TargetMode="External"/><Relationship Id="rId8" Type="http://schemas.openxmlformats.org/officeDocument/2006/relationships/hyperlink" Target="consultantplus://offline/ref=21F5FD4956CA4F67D8DA638AE5C0A865B2ACC93A094B2ABE38A4D132C1FEBDF9F647E6BA3C78A5DCD644DF1EF7F1E75783FF27BB216A4D0EFC238460C64BOD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9A416D87D854B0B1AB82256CAFF112B5C3AE7B77B901D7A68AB88E8DB940A7A992EC6450CBEC0C63ADA3CB8CCBA9E1631F7124xFG" TargetMode="External"/><Relationship Id="rId17" Type="http://schemas.openxmlformats.org/officeDocument/2006/relationships/hyperlink" Target="consultantplus://offline/ref=9A416D87D854B0B1AB82256CAFF112B5C3AE7B77B901D7A68AB88E8DB940A7A992EC6450CBEC0C63ADA3CB8CCBA9E1631F7124xFG" TargetMode="External"/><Relationship Id="rId25" Type="http://schemas.openxmlformats.org/officeDocument/2006/relationships/hyperlink" Target="consultantplus://offline/ref=B834F8C0B0A19C5C9BA3058A544E1E9CF73F3C8D9073A32012D362B541B9363E1B4D720FD7CE42A7A1EEB65AA672B928370608C43DD4933A55BE67B365P3k8F" TargetMode="External"/><Relationship Id="rId33" Type="http://schemas.openxmlformats.org/officeDocument/2006/relationships/hyperlink" Target="consultantplus://offline/ref=8454F1565745365F40B9EB74960DFC83FE4A5C005A6E955CD22EF1E092A227DAE2E6AE11BCDCFC3974CC386C923C90438F61A5N0O" TargetMode="External"/><Relationship Id="rId38" Type="http://schemas.openxmlformats.org/officeDocument/2006/relationships/hyperlink" Target="consultantplus://offline/ref=93E93D34F66C167EF10385F78373E16F2A1E07760E23473EE669CFEEB82B35267B99CB60888FA069AC21FCFABA46F682BB85562FB15848434BFB4DF5DDM1x2F" TargetMode="External"/><Relationship Id="rId46" Type="http://schemas.openxmlformats.org/officeDocument/2006/relationships/hyperlink" Target="consultantplus://offline/ref=F194DA2260DA298E30181B0324B0F5D83C72875B3D617C719B56732C40862BCA4297181A1FD5B9194BC14BD1F04FB192BE222BB894A145DF9070CEC86327LDG" TargetMode="External"/><Relationship Id="rId20" Type="http://schemas.openxmlformats.org/officeDocument/2006/relationships/hyperlink" Target="consultantplus://offline/ref=F21A00931A85933E19AED4D29F233B2540EC9D430F379D62BFF2F79D12154DE7845F3440A8850805A15BEDD11F991F5674D8ABE421F50C60E68A50F39ATDb8M" TargetMode="External"/><Relationship Id="rId41" Type="http://schemas.openxmlformats.org/officeDocument/2006/relationships/hyperlink" Target="consultantplus://offline/ref=93E93D34F66C167EF10385F78373E16F2A1E07760E23473AE86DC3EEB82B35267B99CB60888FA069AC25FFFEBE45F682BB85562FB15848434BFB4DF5DDM1x2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kfl.portal.nalog.gov.by/en/arm_soft" TargetMode="External"/><Relationship Id="rId23" Type="http://schemas.openxmlformats.org/officeDocument/2006/relationships/hyperlink" Target="consultantplus://offline/ref=B834F8C0B0A19C5C9BA3058A544E1E9CF73F3C8D9073A32012D362B541B9363E1B4D720FD7CE42A7A1EEB055A97EB928370608C43DD4933A55BE67B365P3k8F" TargetMode="External"/><Relationship Id="rId28" Type="http://schemas.openxmlformats.org/officeDocument/2006/relationships/hyperlink" Target="consultantplus://offline/ref=B834F8C0B0A19C5C9BA3058A544E1E9CF73F3C8D9073A32713D162B541B9363E1B4D720FD7DC42FFADEABF42A172AC7E6640P5kFF" TargetMode="External"/><Relationship Id="rId36" Type="http://schemas.openxmlformats.org/officeDocument/2006/relationships/hyperlink" Target="consultantplus://offline/ref=93E93D34F66C167EF10385F78373E16F2A1E07760E23473AE86DC3EEB82B35267B99CB60888FA069AC25FFFEB940F682BB85562FB15848434BFB4DF5DDM1x2F" TargetMode="External"/><Relationship Id="rId49" Type="http://schemas.openxmlformats.org/officeDocument/2006/relationships/hyperlink" Target="consultantplus://offline/ref=93E93D34F66C167EF10385F78373E16F2A1E07760E23473EE669CFEEB82B35267B99CB60888FA069AC20FDFCBD42F682BB85562FB15848434BFB4DF5DDM1x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6316</Words>
  <Characters>36002</Characters>
  <Application>Microsoft Office Word</Application>
  <DocSecurity>0</DocSecurity>
  <Lines>300</Lines>
  <Paragraphs>84</Paragraphs>
  <ScaleCrop>false</ScaleCrop>
  <Company>Krokoz™</Company>
  <LinksUpToDate>false</LinksUpToDate>
  <CharactersWithSpaces>42234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i.krivoroshenko</dc:creator>
  <cp:lastModifiedBy>Михно Ирина Семеновна</cp:lastModifiedBy>
  <cp:revision>2</cp:revision>
  <cp:lastPrinted>2022-04-08T13:19:00Z</cp:lastPrinted>
  <dcterms:created xsi:type="dcterms:W3CDTF">2022-04-11T14:22:00Z</dcterms:created>
  <dcterms:modified xsi:type="dcterms:W3CDTF">2022-04-11T14:22:00Z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1049-11.2.0.11042</vt:lpwstr>
  </property>
  <property fmtid="{D5CDD505-2E9C-101B-9397-08002B2CF9AE}" pid="3" name="ICV">
    <vt:lpwstr>62A8619483EA41B694289EA7AFD7ADB2</vt:lpwstr>
  </property>
</Properties>
</file>